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D20F0" w14:textId="77777777" w:rsidR="004E1AD4" w:rsidRPr="00651B5D" w:rsidRDefault="004E1AD4">
      <w:pPr>
        <w:rPr>
          <w:rFonts w:cs="Times New Roman"/>
          <w:szCs w:val="24"/>
        </w:rPr>
      </w:pPr>
    </w:p>
    <w:p w14:paraId="51F57898" w14:textId="77777777" w:rsidR="00E04474" w:rsidRDefault="00E04474">
      <w:pPr>
        <w:rPr>
          <w:rFonts w:cs="Times New Roman"/>
          <w:szCs w:val="24"/>
        </w:rPr>
      </w:pPr>
    </w:p>
    <w:p w14:paraId="51203E27" w14:textId="77777777" w:rsidR="00E04474" w:rsidRPr="00651B5D" w:rsidRDefault="00E04474">
      <w:pPr>
        <w:rPr>
          <w:rFonts w:cs="Times New Roman"/>
          <w:szCs w:val="24"/>
        </w:rPr>
      </w:pPr>
    </w:p>
    <w:p w14:paraId="5CFD3D53" w14:textId="379F6656" w:rsidR="001B17D4" w:rsidRPr="00651B5D" w:rsidRDefault="00A93C44" w:rsidP="00646920">
      <w:pPr>
        <w:pStyle w:val="BodyText"/>
        <w:tabs>
          <w:tab w:val="left" w:pos="10530"/>
        </w:tabs>
        <w:spacing w:line="480" w:lineRule="auto"/>
        <w:jc w:val="center"/>
        <w:rPr>
          <w:b/>
          <w:bCs/>
          <w:sz w:val="24"/>
          <w:szCs w:val="24"/>
        </w:rPr>
      </w:pPr>
      <w:r>
        <w:rPr>
          <w:b/>
          <w:bCs/>
          <w:sz w:val="24"/>
          <w:szCs w:val="24"/>
        </w:rPr>
        <w:t xml:space="preserve">Legal Entanglement Project: Part </w:t>
      </w:r>
      <w:r w:rsidR="00D00697">
        <w:rPr>
          <w:b/>
          <w:bCs/>
          <w:sz w:val="24"/>
          <w:szCs w:val="24"/>
        </w:rPr>
        <w:t>3</w:t>
      </w:r>
      <w:r>
        <w:rPr>
          <w:b/>
          <w:bCs/>
          <w:sz w:val="24"/>
          <w:szCs w:val="24"/>
        </w:rPr>
        <w:t xml:space="preserve"> – </w:t>
      </w:r>
      <w:r w:rsidR="00D00697">
        <w:rPr>
          <w:b/>
          <w:bCs/>
          <w:sz w:val="24"/>
          <w:szCs w:val="24"/>
        </w:rPr>
        <w:t>Policies and Procedures</w:t>
      </w:r>
    </w:p>
    <w:p w14:paraId="7A268D37" w14:textId="77777777" w:rsidR="00382C6C" w:rsidRDefault="00382C6C" w:rsidP="001B17D4">
      <w:pPr>
        <w:pStyle w:val="BodyText"/>
        <w:spacing w:line="480" w:lineRule="auto"/>
        <w:ind w:right="30"/>
        <w:jc w:val="center"/>
        <w:rPr>
          <w:sz w:val="24"/>
          <w:szCs w:val="24"/>
          <w:highlight w:val="yellow"/>
        </w:rPr>
      </w:pPr>
    </w:p>
    <w:p w14:paraId="34045EAF" w14:textId="1C4C0929" w:rsidR="00C12D39" w:rsidRDefault="00D54A34" w:rsidP="00C46744">
      <w:pPr>
        <w:pStyle w:val="BodyText"/>
        <w:spacing w:line="480" w:lineRule="auto"/>
        <w:jc w:val="center"/>
        <w:rPr>
          <w:sz w:val="24"/>
          <w:szCs w:val="24"/>
        </w:rPr>
      </w:pPr>
      <w:r>
        <w:rPr>
          <w:sz w:val="24"/>
          <w:szCs w:val="24"/>
        </w:rPr>
        <w:t>Samuel Pedersen</w:t>
      </w:r>
    </w:p>
    <w:p w14:paraId="26B1220A" w14:textId="53BA7472"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A93C44">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4739187" w14:textId="77777777" w:rsidR="00E04474" w:rsidRPr="00651B5D" w:rsidRDefault="00E04474">
      <w:pPr>
        <w:rPr>
          <w:rFonts w:cs="Times New Roman"/>
          <w:szCs w:val="24"/>
        </w:rPr>
      </w:pPr>
    </w:p>
    <w:p w14:paraId="10A2D537" w14:textId="77777777" w:rsidR="00033212" w:rsidRDefault="00033212">
      <w:pPr>
        <w:rPr>
          <w:rFonts w:cs="Times New Roman"/>
          <w:szCs w:val="24"/>
        </w:rPr>
      </w:pPr>
    </w:p>
    <w:p w14:paraId="51DA6B7B" w14:textId="77777777" w:rsidR="00C46744" w:rsidRPr="00651B5D" w:rsidRDefault="00C46744">
      <w:pPr>
        <w:rPr>
          <w:rFonts w:cs="Times New Roman"/>
          <w:szCs w:val="24"/>
        </w:rPr>
      </w:pPr>
    </w:p>
    <w:p w14:paraId="435A38FB" w14:textId="77777777" w:rsidR="00033212" w:rsidRPr="00651B5D" w:rsidRDefault="00033212">
      <w:pPr>
        <w:rPr>
          <w:rFonts w:cs="Times New Roman"/>
          <w:szCs w:val="24"/>
        </w:rPr>
      </w:pPr>
    </w:p>
    <w:p w14:paraId="7748D337" w14:textId="77777777" w:rsidR="007C2160" w:rsidRPr="00651B5D" w:rsidRDefault="007C2160">
      <w:pPr>
        <w:rPr>
          <w:rFonts w:cs="Times New Roman"/>
          <w:szCs w:val="24"/>
        </w:rPr>
      </w:pPr>
    </w:p>
    <w:p w14:paraId="3FDBE39C" w14:textId="77777777" w:rsidR="007C2160" w:rsidRPr="00651B5D" w:rsidRDefault="007C2160">
      <w:pPr>
        <w:rPr>
          <w:rFonts w:cs="Times New Roman"/>
          <w:szCs w:val="24"/>
        </w:rPr>
      </w:pPr>
    </w:p>
    <w:p w14:paraId="71B7B09C" w14:textId="77777777" w:rsidR="00E04474" w:rsidRDefault="00E04474">
      <w:pPr>
        <w:rPr>
          <w:rFonts w:cs="Times New Roman"/>
          <w:szCs w:val="24"/>
        </w:rPr>
      </w:pPr>
    </w:p>
    <w:p w14:paraId="2EFF41D1" w14:textId="77777777" w:rsidR="00646920" w:rsidRPr="00651B5D" w:rsidRDefault="00646920">
      <w:pPr>
        <w:rPr>
          <w:rFonts w:cs="Times New Roman"/>
          <w:szCs w:val="24"/>
        </w:rPr>
      </w:pPr>
    </w:p>
    <w:p w14:paraId="118CAD32"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5CDD0877" w14:textId="76C8BF22" w:rsidR="00646920" w:rsidRDefault="00D54A34" w:rsidP="001B17D4">
      <w:pPr>
        <w:ind w:firstLine="720"/>
        <w:rPr>
          <w:rFonts w:cs="Times New Roman"/>
          <w:szCs w:val="24"/>
        </w:rPr>
      </w:pPr>
      <w:r>
        <w:rPr>
          <w:rFonts w:cs="Times New Roman"/>
          <w:szCs w:val="24"/>
        </w:rPr>
        <w:t>Samuel Pedersen</w:t>
      </w:r>
    </w:p>
    <w:p w14:paraId="269AAB01" w14:textId="0E59702B"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169EFCD0" w14:textId="14CEEC12"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D54A34">
        <w:rPr>
          <w:rFonts w:cs="Times New Roman"/>
          <w:szCs w:val="24"/>
        </w:rPr>
        <w:t>Samuel Pedersen</w:t>
      </w:r>
      <w:r w:rsidR="00123D44">
        <w:rPr>
          <w:rFonts w:cs="Times New Roman"/>
          <w:szCs w:val="24"/>
        </w:rPr>
        <w:t xml:space="preserve">.  </w:t>
      </w:r>
      <w:r w:rsidR="00D54A34">
        <w:rPr>
          <w:rFonts w:cs="Times New Roman"/>
          <w:szCs w:val="24"/>
        </w:rPr>
        <w:t xml:space="preserve">  </w:t>
      </w:r>
      <w:r w:rsidR="00C46744">
        <w:rPr>
          <w:rFonts w:cs="Times New Roman"/>
          <w:szCs w:val="24"/>
        </w:rPr>
        <w:t xml:space="preserve"> </w:t>
      </w:r>
      <w:r w:rsidRPr="00651B5D">
        <w:rPr>
          <w:rFonts w:cs="Times New Roman"/>
          <w:szCs w:val="24"/>
        </w:rPr>
        <w:t xml:space="preserve">Email: </w:t>
      </w:r>
      <w:r w:rsidR="00D54A34">
        <w:t>stpedersen@liberty.edu</w:t>
      </w:r>
    </w:p>
    <w:p w14:paraId="6C557AEC" w14:textId="77777777" w:rsidR="00877EF8" w:rsidRPr="00651B5D" w:rsidRDefault="00E04474">
      <w:pPr>
        <w:rPr>
          <w:rFonts w:cs="Times New Roman"/>
          <w:szCs w:val="24"/>
        </w:rPr>
      </w:pPr>
      <w:r w:rsidRPr="00651B5D">
        <w:rPr>
          <w:rFonts w:cs="Times New Roman"/>
          <w:szCs w:val="24"/>
        </w:rPr>
        <w:br w:type="page"/>
      </w:r>
    </w:p>
    <w:p w14:paraId="2020E5DF"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63C8C180" w14:textId="4A560444" w:rsidR="00A93C44" w:rsidRPr="00651B5D" w:rsidRDefault="00D971F4" w:rsidP="00A93C44">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A93C44" w:rsidRPr="00A93C44">
        <w:rPr>
          <w:b/>
          <w:bCs/>
          <w:sz w:val="24"/>
          <w:szCs w:val="24"/>
        </w:rPr>
        <w:t xml:space="preserve"> </w:t>
      </w:r>
      <w:r w:rsidR="00A93C44">
        <w:rPr>
          <w:b/>
          <w:bCs/>
          <w:sz w:val="24"/>
          <w:szCs w:val="24"/>
        </w:rPr>
        <w:t xml:space="preserve">Legal Entanglement Project: Part </w:t>
      </w:r>
      <w:r w:rsidR="00D00697">
        <w:rPr>
          <w:b/>
          <w:bCs/>
          <w:sz w:val="24"/>
          <w:szCs w:val="24"/>
        </w:rPr>
        <w:t>3</w:t>
      </w:r>
      <w:r w:rsidR="00A93C44">
        <w:rPr>
          <w:b/>
          <w:bCs/>
          <w:sz w:val="24"/>
          <w:szCs w:val="24"/>
        </w:rPr>
        <w:t xml:space="preserve"> – </w:t>
      </w:r>
      <w:r w:rsidR="00D00697">
        <w:rPr>
          <w:b/>
          <w:bCs/>
          <w:sz w:val="24"/>
          <w:szCs w:val="24"/>
        </w:rPr>
        <w:t>Policies and Procedures</w:t>
      </w:r>
    </w:p>
    <w:p w14:paraId="291F6DD6" w14:textId="2E23A0EF" w:rsidR="00EF61EA" w:rsidRDefault="00D00697" w:rsidP="000A6112">
      <w:pPr>
        <w:pStyle w:val="BodyText"/>
        <w:spacing w:line="480" w:lineRule="auto"/>
        <w:jc w:val="center"/>
        <w:rPr>
          <w:rFonts w:eastAsiaTheme="majorEastAsia"/>
          <w:b/>
          <w:bCs/>
          <w:sz w:val="24"/>
          <w:szCs w:val="28"/>
        </w:rPr>
      </w:pPr>
      <w:r>
        <w:rPr>
          <w:rFonts w:eastAsiaTheme="majorEastAsia"/>
          <w:b/>
          <w:bCs/>
          <w:sz w:val="24"/>
          <w:szCs w:val="28"/>
        </w:rPr>
        <w:t>Background and Root Causes</w:t>
      </w:r>
    </w:p>
    <w:p w14:paraId="35C56BB5" w14:textId="16D5CF6D" w:rsidR="005F3CDD" w:rsidRDefault="00B51669" w:rsidP="009901CA">
      <w:pPr>
        <w:ind w:firstLine="720"/>
      </w:pPr>
      <w:bookmarkStart w:id="0" w:name="_Toc31899674"/>
      <w:bookmarkStart w:id="1" w:name="_Toc529449460"/>
      <w:bookmarkStart w:id="2" w:name="_Toc529359668"/>
      <w:r>
        <w:t xml:space="preserve">In understanding the policy proposal </w:t>
      </w:r>
      <w:r w:rsidR="009110E1">
        <w:t xml:space="preserve">that </w:t>
      </w:r>
      <w:r>
        <w:t>is being created to address the current challenge of students destroying school provided technology, like Chromebooks, it is necessary to look back at the factors that influenced this policy creation in the first place. However, understanding the background of the situation does not directly explain the root cause of the problem. The following short section will detail the factors that led to the birth of this idea, as well as explain the perceived root causes, that influence students to participate in the “</w:t>
      </w:r>
      <w:r w:rsidR="009110E1">
        <w:t>Chromebook C</w:t>
      </w:r>
      <w:r>
        <w:t xml:space="preserve">hallenge” in the first place. </w:t>
      </w:r>
    </w:p>
    <w:p w14:paraId="5078D75F" w14:textId="546994E9" w:rsidR="00B51669" w:rsidRDefault="00B51669" w:rsidP="009901CA">
      <w:pPr>
        <w:ind w:firstLine="720"/>
      </w:pPr>
      <w:r>
        <w:t xml:space="preserve">In May of the 2024-2025 school year, a TikTok trend started plaguing school districts across the nation. This trend, titled “Chromebook Challenge” depicted students of varying ages, primarily secondary age students, videoing themselves destroying school provided laptops in the middle of classroom settings. This trend, reminiscent of the 2021 “Devious Licks” TikTok Challenge quickly spread across young TikTok users’ feeds, much to the vexation of school staff members across America. This trend was no stranger to Cardinal Community School District, which had multiple reports of students finding various ways to </w:t>
      </w:r>
      <w:r w:rsidR="002B263F">
        <w:t xml:space="preserve">destroy school Chromebooks. Multiple teachers in the district reported students sticking pencil leads into the charging ports of Chromebooks, causing the devices to start smoking internally and externally. It was obvious to the staff that a solution to this issue must be created. </w:t>
      </w:r>
    </w:p>
    <w:p w14:paraId="7FE29756" w14:textId="1B224932" w:rsidR="002B263F" w:rsidRDefault="002B263F" w:rsidP="002B263F">
      <w:pPr>
        <w:ind w:firstLine="720"/>
      </w:pPr>
      <w:r>
        <w:t>It is understood that there are several factors influencing students to take part in this challenge, making the root cause twofold. The first factor prompting students to destroy school provided technology is ignorance. While students understand that there is some type of scientific reaction between the pencil lead and the Chromebook, many students do not believe that there i</w:t>
      </w:r>
      <w:r w:rsidR="00835FDF">
        <w:t>s</w:t>
      </w:r>
      <w:r>
        <w:t xml:space="preserve"> </w:t>
      </w:r>
      <w:r>
        <w:lastRenderedPageBreak/>
        <w:t>apparent harm to their action. This is an assumption based on ignorance of science. Students not only put themselves in great danger by attempting this “challenge,” they also put the</w:t>
      </w:r>
      <w:r w:rsidR="00835FDF">
        <w:t>ir</w:t>
      </w:r>
      <w:r>
        <w:t xml:space="preserve"> classmates and anyone else in the vicinity in danger. Fires have been caused as a result of this trend, and students have been convicted of attempted arson, which is a serious offence. Educating students on the dangers of this trend is one step in decreasing the likelihood that it will happen. </w:t>
      </w:r>
    </w:p>
    <w:p w14:paraId="750739E4" w14:textId="176A023B" w:rsidR="002B263F" w:rsidRDefault="002B263F" w:rsidP="002B263F">
      <w:pPr>
        <w:ind w:firstLine="720"/>
      </w:pPr>
      <w:r>
        <w:t xml:space="preserve"> The second factor that influenc</w:t>
      </w:r>
      <w:r w:rsidR="00E25235">
        <w:t>es</w:t>
      </w:r>
      <w:r>
        <w:t xml:space="preserve"> students</w:t>
      </w:r>
      <w:r w:rsidR="00E25235">
        <w:t xml:space="preserve"> is</w:t>
      </w:r>
      <w:r>
        <w:t xml:space="preserve"> a promise of social popularity among peers, although this promise has proved to be false. </w:t>
      </w:r>
      <w:r w:rsidR="00E25235">
        <w:t>Many students attempt viral trends in order to gain social prestige among peers. However, these trends do not lead to popularity; in reality, attempting to destroy school equipment only leads to trouble, and can set a young person down a pathway of vandalism and crime. The previous claim may seem extreme, but it is a fact that early onset delinquency is a “</w:t>
      </w:r>
      <w:r w:rsidR="00E25235" w:rsidRPr="00E25235">
        <w:t>a well-established predictor of subsequent offending</w:t>
      </w:r>
      <w:r w:rsidR="00E25235">
        <w:t xml:space="preserve">” </w:t>
      </w:r>
      <w:sdt>
        <w:sdtPr>
          <w:id w:val="740213438"/>
          <w:citation/>
        </w:sdtPr>
        <w:sdtEndPr/>
        <w:sdtContent>
          <w:r w:rsidR="00E25235">
            <w:fldChar w:fldCharType="begin"/>
          </w:r>
          <w:r w:rsidR="00E25235">
            <w:instrText xml:space="preserve">CITATION Lee \l 1033 </w:instrText>
          </w:r>
          <w:r w:rsidR="00E25235">
            <w:fldChar w:fldCharType="separate"/>
          </w:r>
          <w:r w:rsidR="00CE4C04">
            <w:rPr>
              <w:noProof/>
            </w:rPr>
            <w:t>(Lee, 2025)</w:t>
          </w:r>
          <w:r w:rsidR="00E25235">
            <w:fldChar w:fldCharType="end"/>
          </w:r>
        </w:sdtContent>
      </w:sdt>
      <w:r w:rsidR="00E25235">
        <w:t xml:space="preserve">. </w:t>
      </w:r>
      <w:r w:rsidR="00A12B00">
        <w:t xml:space="preserve">Parents must be made aware of the harm that participation in the “Chromebook Challenge” can have on their children. While teachers and school administrators may not have the influence on a child to prevent them from this action, parents most assuredly do have significance on their children, and with the support of parents, this trend can be brought to an end. </w:t>
      </w:r>
    </w:p>
    <w:p w14:paraId="02BC084D" w14:textId="7579551C" w:rsidR="00D00697" w:rsidRPr="00D00697" w:rsidRDefault="00D00697" w:rsidP="00D00697">
      <w:pPr>
        <w:jc w:val="center"/>
        <w:rPr>
          <w:b/>
          <w:bCs/>
        </w:rPr>
      </w:pPr>
      <w:r>
        <w:rPr>
          <w:b/>
          <w:bCs/>
        </w:rPr>
        <w:t>Development of Policy and Procedures</w:t>
      </w:r>
    </w:p>
    <w:p w14:paraId="2192C631" w14:textId="3CC7237B" w:rsidR="00A93C44" w:rsidRPr="000A6112" w:rsidRDefault="00D00697" w:rsidP="00A93C44">
      <w:pPr>
        <w:pStyle w:val="BodyText"/>
        <w:spacing w:line="480" w:lineRule="auto"/>
        <w:rPr>
          <w:rFonts w:eastAsiaTheme="majorEastAsia"/>
          <w:b/>
          <w:bCs/>
          <w:sz w:val="24"/>
          <w:szCs w:val="28"/>
        </w:rPr>
      </w:pPr>
      <w:r>
        <w:rPr>
          <w:rFonts w:eastAsiaTheme="majorEastAsia"/>
          <w:b/>
          <w:bCs/>
          <w:sz w:val="24"/>
          <w:szCs w:val="28"/>
        </w:rPr>
        <w:t>Proposal of Policy</w:t>
      </w:r>
    </w:p>
    <w:p w14:paraId="5D9E6B99" w14:textId="353BD962" w:rsidR="00A93C44" w:rsidRDefault="00A12B00" w:rsidP="00A93C44">
      <w:pPr>
        <w:ind w:firstLine="720"/>
      </w:pPr>
      <w:r>
        <w:t xml:space="preserve">The following policy is a new proposal to be implemented into Cardinal Community School Districts school policy, effective immediately: </w:t>
      </w:r>
      <w:r w:rsidRPr="00A12B00">
        <w:t xml:space="preserve">CCSD students </w:t>
      </w:r>
      <w:r>
        <w:t>will</w:t>
      </w:r>
      <w:r w:rsidRPr="00A12B00">
        <w:t xml:space="preserve"> not purposely destroy, tear apart, and</w:t>
      </w:r>
      <w:r>
        <w:t>/or</w:t>
      </w:r>
      <w:r w:rsidRPr="00A12B00">
        <w:t xml:space="preserve"> intentionally harm school technology equipment, such as Chromebooks or iPads</w:t>
      </w:r>
      <w:r>
        <w:t>,</w:t>
      </w:r>
      <w:r w:rsidRPr="00A12B00">
        <w:t xml:space="preserve"> either on or off of school grounds. If students engage in these types of actions</w:t>
      </w:r>
      <w:r>
        <w:t xml:space="preserve"> they will receive an out of school suspension lasting for the length designated by school administration.</w:t>
      </w:r>
      <w:r w:rsidRPr="00A12B00">
        <w:t xml:space="preserve"> </w:t>
      </w:r>
      <w:r>
        <w:t xml:space="preserve">Additionally, </w:t>
      </w:r>
      <w:r w:rsidRPr="00A12B00">
        <w:t>students, and their families will be</w:t>
      </w:r>
      <w:r>
        <w:t xml:space="preserve"> held</w:t>
      </w:r>
      <w:r w:rsidRPr="00A12B00">
        <w:t xml:space="preserve"> responsible for covering all financial </w:t>
      </w:r>
      <w:r w:rsidRPr="00A12B00">
        <w:lastRenderedPageBreak/>
        <w:t>expenses involved in repairing or replacing the damaged equipment.</w:t>
      </w:r>
      <w:r w:rsidR="00BA3198">
        <w:t xml:space="preserve"> CCSD is also in a position to pursue legal </w:t>
      </w:r>
      <w:r w:rsidR="00B9498B">
        <w:t>action</w:t>
      </w:r>
      <w:r w:rsidR="00BA3198">
        <w:t xml:space="preserve"> against the student(s) who committed the act, if deemed appropriate by the superintendent of schools. </w:t>
      </w:r>
    </w:p>
    <w:p w14:paraId="0D6F8AAB" w14:textId="0E4CF445" w:rsidR="00A93C44" w:rsidRPr="000A6112" w:rsidRDefault="00D00697" w:rsidP="00A93C44">
      <w:pPr>
        <w:pStyle w:val="BodyText"/>
        <w:spacing w:line="480" w:lineRule="auto"/>
        <w:rPr>
          <w:rFonts w:eastAsiaTheme="majorEastAsia"/>
          <w:b/>
          <w:bCs/>
          <w:sz w:val="24"/>
          <w:szCs w:val="28"/>
        </w:rPr>
      </w:pPr>
      <w:r>
        <w:rPr>
          <w:rFonts w:eastAsiaTheme="majorEastAsia"/>
          <w:b/>
          <w:bCs/>
          <w:sz w:val="24"/>
          <w:szCs w:val="28"/>
        </w:rPr>
        <w:t>Expected Results</w:t>
      </w:r>
    </w:p>
    <w:p w14:paraId="0B2784D0" w14:textId="08EFDC75" w:rsidR="00A93C44" w:rsidRPr="00A93C44" w:rsidRDefault="00BA3198" w:rsidP="00A93C44">
      <w:pPr>
        <w:ind w:firstLine="720"/>
      </w:pPr>
      <w:r>
        <w:t xml:space="preserve">The implementation of the above policy will </w:t>
      </w:r>
      <w:r w:rsidR="006048FE">
        <w:t>create</w:t>
      </w:r>
      <w:r>
        <w:t xml:space="preserve"> a safer environment for all CCSD students and staff. </w:t>
      </w:r>
      <w:r w:rsidR="006048FE">
        <w:t>Without the threat of fires starting, electrocutions happening, or other types of dangers happening as a result of the “Chromebook Challenge” school staff will be able to focus on classroom management, instruction, and the overall success of their students. Students who do not participate in the challenge will not have to worry about the distraction that the act of destroying school technology creates in the classroom. Those who would have otherwise been tempted to participate in the challenge will possess a richer understanding of the dangers involved in the challenge, as well as the consequences that would take place if destructive actions were carried out. Parents will not only have an opportunity to</w:t>
      </w:r>
      <w:r w:rsidR="001E39D6">
        <w:t xml:space="preserve"> build trust with their children by explaining the risks involved in taking part in this type of activity, they will also ensure that their child is safer while at school. Although there will always be challenges when it comes to keeping students engaged with classroom instruction, and students will undoubtedly still find ways to get into trouble, limiting the severity of their actions will ensure a more successful learning experience to take place for all involved. </w:t>
      </w:r>
    </w:p>
    <w:p w14:paraId="58AA0430" w14:textId="0FB27A38" w:rsidR="00A93C44" w:rsidRDefault="00D00697" w:rsidP="00A93C44">
      <w:pPr>
        <w:jc w:val="center"/>
        <w:rPr>
          <w:b/>
          <w:bCs/>
        </w:rPr>
      </w:pPr>
      <w:r>
        <w:rPr>
          <w:b/>
          <w:bCs/>
        </w:rPr>
        <w:t>Advocating for Proposed Policy and Procedures</w:t>
      </w:r>
    </w:p>
    <w:p w14:paraId="0590B337" w14:textId="0204BB4C" w:rsidR="00A93C44" w:rsidRDefault="001E39D6" w:rsidP="00A93C44">
      <w:pPr>
        <w:ind w:firstLine="720"/>
      </w:pPr>
      <w:r>
        <w:t xml:space="preserve">Communicating the new policy and procedures will take the right communication to convince all stakeholders that it is the right decision </w:t>
      </w:r>
      <w:r w:rsidR="00A165B9">
        <w:t>for</w:t>
      </w:r>
      <w:r>
        <w:t xml:space="preserve"> part of the school. With that being said, school staff will likely take the least amount of convincing to receive support. A </w:t>
      </w:r>
      <w:r w:rsidR="00123D44">
        <w:t>school-wide</w:t>
      </w:r>
      <w:r>
        <w:t xml:space="preserve"> meeting will take place at the beginning of the school </w:t>
      </w:r>
      <w:r w:rsidR="00123D44">
        <w:t>year before</w:t>
      </w:r>
      <w:r>
        <w:t xml:space="preserve"> students arrive. During this </w:t>
      </w:r>
      <w:r>
        <w:lastRenderedPageBreak/>
        <w:t xml:space="preserve">meeting, a review of the new policy will be presented to all school staff. This will ensure that all staff hear the same message; a time for questions will take place following the initial presentation. Staff that witness students participating in the action of destroying school technology will report the action to school administration as soon as possible. </w:t>
      </w:r>
    </w:p>
    <w:p w14:paraId="4B85087B" w14:textId="5F3FAFBD" w:rsidR="00A165B9" w:rsidRPr="005F3CDD" w:rsidRDefault="00A165B9" w:rsidP="00A165B9">
      <w:pPr>
        <w:ind w:firstLine="720"/>
      </w:pPr>
      <w:r>
        <w:t>P</w:t>
      </w:r>
      <w:r w:rsidR="001E39D6">
        <w:t>arents will be</w:t>
      </w:r>
      <w:r>
        <w:t xml:space="preserve"> the next</w:t>
      </w:r>
      <w:r w:rsidR="001E39D6">
        <w:t xml:space="preserve"> set of stakeholders t</w:t>
      </w:r>
      <w:r>
        <w:t>hat need to understand the new policy. Parents will be encouraged in several ways to speak with their students about the dangers of the “Chromebook Challenge.” Messages will be sent out via school wide communication text messages, X (Twitter), and Facebook with a graphic depicting the dangers of the “Chromebook Challenge.” These graphics will also include the new school policy and the consequences for breaking the school policy. These messages will be sent out as soon as the policy is enacted, which would likely be during the June school board meeting.</w:t>
      </w:r>
      <w:r w:rsidR="00CE4C04">
        <w:t xml:space="preserve"> It is imperative that the school board enact this policy, as their “</w:t>
      </w:r>
      <w:r w:rsidR="00CE4C04" w:rsidRPr="00CE4C04">
        <w:t>role involves the formulation of school district policy</w:t>
      </w:r>
      <w:r w:rsidR="00CE4C04">
        <w:t xml:space="preserve">” </w:t>
      </w:r>
      <w:sdt>
        <w:sdtPr>
          <w:id w:val="-98803068"/>
          <w:citation/>
        </w:sdtPr>
        <w:sdtEndPr/>
        <w:sdtContent>
          <w:r w:rsidR="00CE4C04">
            <w:fldChar w:fldCharType="begin"/>
          </w:r>
          <w:r w:rsidR="00CE4C04">
            <w:instrText xml:space="preserve">CITATION Ess16 \p 4 \l 1033 </w:instrText>
          </w:r>
          <w:r w:rsidR="00CE4C04">
            <w:fldChar w:fldCharType="separate"/>
          </w:r>
          <w:r w:rsidR="00CE4C04">
            <w:rPr>
              <w:noProof/>
            </w:rPr>
            <w:t>(Essex, 2016, p. 4)</w:t>
          </w:r>
          <w:r w:rsidR="00CE4C04">
            <w:fldChar w:fldCharType="end"/>
          </w:r>
        </w:sdtContent>
      </w:sdt>
      <w:r w:rsidR="00CE4C04" w:rsidRPr="00CE4C04">
        <w:t>.</w:t>
      </w:r>
      <w:r>
        <w:t xml:space="preserve"> Several more messages will be sent over Facebook and X to encourage parents to speak with their children about the dangers of damaging school materials. </w:t>
      </w:r>
    </w:p>
    <w:p w14:paraId="69A227B8" w14:textId="0F417F39" w:rsidR="005F3CDD" w:rsidRDefault="00A165B9" w:rsidP="00CE4C04">
      <w:pPr>
        <w:ind w:firstLine="720"/>
      </w:pPr>
      <w:r>
        <w:t xml:space="preserve">Students will also be able to see the policy messaging that will take place on social media over the summer. When school begins, students will be taught the dangers of destroying school technology. This instruction will not be lengthy, yet it will occur at varying times across the school year. These lessons, although carrying a serious message, will be relatable to students; they will be created by student leaders, potentially student council members. Students will be more likely to respond well if they hear the message from their peers, although school staff will frequently reinforce the message. </w:t>
      </w:r>
    </w:p>
    <w:p w14:paraId="444D8BAC" w14:textId="77777777" w:rsidR="00FC3975" w:rsidRPr="00CE4C04" w:rsidRDefault="00FC3975" w:rsidP="00CE4C04">
      <w:pPr>
        <w:ind w:firstLine="720"/>
      </w:pPr>
    </w:p>
    <w:bookmarkEnd w:id="2" w:displacedByCustomXml="next"/>
    <w:bookmarkEnd w:id="1" w:displacedByCustomXml="next"/>
    <w:bookmarkEnd w:id="0" w:displacedByCustomXml="next"/>
    <w:sdt>
      <w:sdtPr>
        <w:rPr>
          <w:rFonts w:eastAsiaTheme="minorHAnsi" w:cstheme="minorBidi"/>
          <w:b w:val="0"/>
          <w:bCs w:val="0"/>
          <w:color w:val="auto"/>
          <w:szCs w:val="22"/>
        </w:rPr>
        <w:id w:val="-2057928234"/>
        <w:docPartObj>
          <w:docPartGallery w:val="Bibliographies"/>
          <w:docPartUnique/>
        </w:docPartObj>
      </w:sdtPr>
      <w:sdtEndPr/>
      <w:sdtContent>
        <w:p w14:paraId="0E8ED20F" w14:textId="60CA0EEC" w:rsidR="001E39D6" w:rsidRDefault="001E39D6">
          <w:pPr>
            <w:pStyle w:val="Heading1"/>
          </w:pPr>
          <w:r>
            <w:t>References</w:t>
          </w:r>
        </w:p>
        <w:sdt>
          <w:sdtPr>
            <w:id w:val="-573587230"/>
            <w:bibliography/>
          </w:sdtPr>
          <w:sdtEndPr/>
          <w:sdtContent>
            <w:p w14:paraId="0EFF14C2" w14:textId="77777777" w:rsidR="00CE4C04" w:rsidRDefault="001E39D6" w:rsidP="00CE4C04">
              <w:pPr>
                <w:pStyle w:val="Bibliography"/>
                <w:ind w:left="720" w:hanging="720"/>
                <w:rPr>
                  <w:noProof/>
                  <w:szCs w:val="24"/>
                </w:rPr>
              </w:pPr>
              <w:r>
                <w:fldChar w:fldCharType="begin"/>
              </w:r>
              <w:r>
                <w:instrText xml:space="preserve"> BIBLIOGRAPHY </w:instrText>
              </w:r>
              <w:r>
                <w:fldChar w:fldCharType="separate"/>
              </w:r>
              <w:r w:rsidR="00CE4C04">
                <w:rPr>
                  <w:noProof/>
                </w:rPr>
                <w:t xml:space="preserve">Essex, N. L. (2016). </w:t>
              </w:r>
              <w:r w:rsidR="00CE4C04">
                <w:rPr>
                  <w:i/>
                  <w:iCs/>
                  <w:noProof/>
                </w:rPr>
                <w:t>School law and the public schools</w:t>
              </w:r>
              <w:r w:rsidR="00CE4C04">
                <w:rPr>
                  <w:noProof/>
                </w:rPr>
                <w:t xml:space="preserve"> (6th ed.). Pearson.</w:t>
              </w:r>
            </w:p>
            <w:p w14:paraId="6ACBFE7C" w14:textId="7437E108" w:rsidR="00CE4C04" w:rsidRDefault="00CE4C04" w:rsidP="00CE4C04">
              <w:pPr>
                <w:pStyle w:val="Bibliography"/>
                <w:ind w:left="720" w:hanging="720"/>
                <w:rPr>
                  <w:noProof/>
                </w:rPr>
              </w:pPr>
              <w:r>
                <w:rPr>
                  <w:noProof/>
                </w:rPr>
                <w:t xml:space="preserve">Lee, Y. (2025). Continuity in criminal behavior: the interplay of early-onset delinquency and victimization. </w:t>
              </w:r>
              <w:r>
                <w:rPr>
                  <w:i/>
                  <w:iCs/>
                  <w:noProof/>
                </w:rPr>
                <w:t>Crime &amp; Delinquency, 00</w:t>
              </w:r>
              <w:r>
                <w:rPr>
                  <w:noProof/>
                </w:rPr>
                <w:t>(0). https://doi.org/10.1177/00111287251331572</w:t>
              </w:r>
            </w:p>
            <w:p w14:paraId="181D556E" w14:textId="0704DE1F" w:rsidR="001E39D6" w:rsidRDefault="001E39D6" w:rsidP="00CE4C04">
              <w:r>
                <w:rPr>
                  <w:b/>
                  <w:bCs/>
                  <w:noProof/>
                </w:rPr>
                <w:fldChar w:fldCharType="end"/>
              </w:r>
            </w:p>
          </w:sdtContent>
        </w:sdt>
      </w:sdtContent>
    </w:sdt>
    <w:p w14:paraId="39DA1C29"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8D8E" w14:textId="77777777" w:rsidR="00C348F8" w:rsidRDefault="00C348F8" w:rsidP="00E04474">
      <w:pPr>
        <w:spacing w:line="240" w:lineRule="auto"/>
      </w:pPr>
      <w:r>
        <w:separator/>
      </w:r>
    </w:p>
  </w:endnote>
  <w:endnote w:type="continuationSeparator" w:id="0">
    <w:p w14:paraId="148BF747" w14:textId="77777777" w:rsidR="00C348F8" w:rsidRDefault="00C348F8"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467F" w14:textId="77777777" w:rsidR="00C12D39" w:rsidRDefault="00C12D39">
    <w:pPr>
      <w:pStyle w:val="Footer"/>
    </w:pPr>
  </w:p>
  <w:p w14:paraId="568E55E5"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1CEE" w14:textId="77777777" w:rsidR="00C12D39" w:rsidRDefault="00C12D39" w:rsidP="003C1FD2">
    <w:pPr>
      <w:pStyle w:val="Footer"/>
    </w:pPr>
  </w:p>
  <w:p w14:paraId="6F43ADC0" w14:textId="77777777" w:rsidR="00C12D39" w:rsidRDefault="00C12D39">
    <w:pPr>
      <w:pStyle w:val="Footer"/>
    </w:pPr>
  </w:p>
  <w:p w14:paraId="126D900B"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84F7" w14:textId="77777777" w:rsidR="00C348F8" w:rsidRDefault="00C348F8" w:rsidP="00E04474">
      <w:pPr>
        <w:spacing w:line="240" w:lineRule="auto"/>
      </w:pPr>
      <w:r>
        <w:separator/>
      </w:r>
    </w:p>
  </w:footnote>
  <w:footnote w:type="continuationSeparator" w:id="0">
    <w:p w14:paraId="517D2DAD" w14:textId="77777777" w:rsidR="00C348F8" w:rsidRDefault="00C348F8"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6830" w14:textId="0BE43921" w:rsidR="00F31F38" w:rsidRDefault="00D00697">
    <w:pPr>
      <w:pStyle w:val="Header"/>
      <w:jc w:val="right"/>
    </w:pPr>
    <w:r>
      <w:rPr>
        <w:szCs w:val="24"/>
      </w:rPr>
      <w:t>POLICIES AND PROCEDURES</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8D0AFEA"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9786"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0ADB80"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706804">
    <w:abstractNumId w:val="22"/>
  </w:num>
  <w:num w:numId="2" w16cid:durableId="912355914">
    <w:abstractNumId w:val="9"/>
  </w:num>
  <w:num w:numId="3" w16cid:durableId="1891500314">
    <w:abstractNumId w:val="7"/>
  </w:num>
  <w:num w:numId="4" w16cid:durableId="451674795">
    <w:abstractNumId w:val="6"/>
  </w:num>
  <w:num w:numId="5" w16cid:durableId="2002732000">
    <w:abstractNumId w:val="5"/>
  </w:num>
  <w:num w:numId="6" w16cid:durableId="368188795">
    <w:abstractNumId w:val="4"/>
  </w:num>
  <w:num w:numId="7" w16cid:durableId="939716">
    <w:abstractNumId w:val="8"/>
  </w:num>
  <w:num w:numId="8" w16cid:durableId="1606185021">
    <w:abstractNumId w:val="3"/>
  </w:num>
  <w:num w:numId="9" w16cid:durableId="2116552287">
    <w:abstractNumId w:val="2"/>
  </w:num>
  <w:num w:numId="10" w16cid:durableId="1087995483">
    <w:abstractNumId w:val="1"/>
  </w:num>
  <w:num w:numId="11" w16cid:durableId="1419788458">
    <w:abstractNumId w:val="0"/>
  </w:num>
  <w:num w:numId="12" w16cid:durableId="79063459">
    <w:abstractNumId w:val="19"/>
  </w:num>
  <w:num w:numId="13" w16cid:durableId="995301446">
    <w:abstractNumId w:val="14"/>
  </w:num>
  <w:num w:numId="14" w16cid:durableId="316735697">
    <w:abstractNumId w:val="20"/>
  </w:num>
  <w:num w:numId="15" w16cid:durableId="1526286923">
    <w:abstractNumId w:val="11"/>
  </w:num>
  <w:num w:numId="16" w16cid:durableId="1394506122">
    <w:abstractNumId w:val="12"/>
  </w:num>
  <w:num w:numId="17" w16cid:durableId="421486693">
    <w:abstractNumId w:val="23"/>
  </w:num>
  <w:num w:numId="18" w16cid:durableId="2057922509">
    <w:abstractNumId w:val="13"/>
  </w:num>
  <w:num w:numId="19" w16cid:durableId="392434795">
    <w:abstractNumId w:val="21"/>
  </w:num>
  <w:num w:numId="20" w16cid:durableId="613027074">
    <w:abstractNumId w:val="15"/>
  </w:num>
  <w:num w:numId="21" w16cid:durableId="1845389530">
    <w:abstractNumId w:val="10"/>
  </w:num>
  <w:num w:numId="22" w16cid:durableId="2021420696">
    <w:abstractNumId w:val="17"/>
  </w:num>
  <w:num w:numId="23" w16cid:durableId="1667972261">
    <w:abstractNumId w:val="16"/>
  </w:num>
  <w:num w:numId="24" w16cid:durableId="19037852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MwNjA2NTOxsDBV0lEKTi0uzszPAykwqgUAK19TdywAAAA="/>
  </w:docVars>
  <w:rsids>
    <w:rsidRoot w:val="00A93C44"/>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10378B"/>
    <w:rsid w:val="001104C0"/>
    <w:rsid w:val="00123D44"/>
    <w:rsid w:val="00125D38"/>
    <w:rsid w:val="001412C7"/>
    <w:rsid w:val="00152B8B"/>
    <w:rsid w:val="001532A0"/>
    <w:rsid w:val="0015641F"/>
    <w:rsid w:val="0016274C"/>
    <w:rsid w:val="001879B7"/>
    <w:rsid w:val="001902CC"/>
    <w:rsid w:val="00194BEE"/>
    <w:rsid w:val="001B17D4"/>
    <w:rsid w:val="001B2E46"/>
    <w:rsid w:val="001B4D85"/>
    <w:rsid w:val="001B688F"/>
    <w:rsid w:val="001E39D6"/>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263F"/>
    <w:rsid w:val="002B6302"/>
    <w:rsid w:val="002B6478"/>
    <w:rsid w:val="002C6F23"/>
    <w:rsid w:val="002E12F9"/>
    <w:rsid w:val="002E2193"/>
    <w:rsid w:val="002E2AF6"/>
    <w:rsid w:val="003032B0"/>
    <w:rsid w:val="0033525D"/>
    <w:rsid w:val="00351262"/>
    <w:rsid w:val="00353D7A"/>
    <w:rsid w:val="00382C6C"/>
    <w:rsid w:val="00384130"/>
    <w:rsid w:val="003856B4"/>
    <w:rsid w:val="003B6D3D"/>
    <w:rsid w:val="003C1FD2"/>
    <w:rsid w:val="003E7A7E"/>
    <w:rsid w:val="003F2BB2"/>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048FE"/>
    <w:rsid w:val="006428AB"/>
    <w:rsid w:val="00644D7B"/>
    <w:rsid w:val="00646920"/>
    <w:rsid w:val="00651B5D"/>
    <w:rsid w:val="00661EE2"/>
    <w:rsid w:val="006840DF"/>
    <w:rsid w:val="00690452"/>
    <w:rsid w:val="006B4020"/>
    <w:rsid w:val="006C3849"/>
    <w:rsid w:val="0070426D"/>
    <w:rsid w:val="007133E2"/>
    <w:rsid w:val="00732CB3"/>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35FDF"/>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110E1"/>
    <w:rsid w:val="009333ED"/>
    <w:rsid w:val="00940D48"/>
    <w:rsid w:val="0097266F"/>
    <w:rsid w:val="00977166"/>
    <w:rsid w:val="009901CA"/>
    <w:rsid w:val="009912AB"/>
    <w:rsid w:val="009C12F3"/>
    <w:rsid w:val="009D5498"/>
    <w:rsid w:val="009E5D16"/>
    <w:rsid w:val="009E6B80"/>
    <w:rsid w:val="00A0247C"/>
    <w:rsid w:val="00A12B00"/>
    <w:rsid w:val="00A12EFB"/>
    <w:rsid w:val="00A165B9"/>
    <w:rsid w:val="00A4665F"/>
    <w:rsid w:val="00A621BE"/>
    <w:rsid w:val="00A741B1"/>
    <w:rsid w:val="00A84650"/>
    <w:rsid w:val="00A93C44"/>
    <w:rsid w:val="00AA1C79"/>
    <w:rsid w:val="00AA2925"/>
    <w:rsid w:val="00AB0758"/>
    <w:rsid w:val="00AD5122"/>
    <w:rsid w:val="00AE69BB"/>
    <w:rsid w:val="00AF2EAA"/>
    <w:rsid w:val="00B03C25"/>
    <w:rsid w:val="00B04281"/>
    <w:rsid w:val="00B273B5"/>
    <w:rsid w:val="00B44010"/>
    <w:rsid w:val="00B51669"/>
    <w:rsid w:val="00B54AB3"/>
    <w:rsid w:val="00B57A74"/>
    <w:rsid w:val="00B714AD"/>
    <w:rsid w:val="00B827E7"/>
    <w:rsid w:val="00B874EA"/>
    <w:rsid w:val="00B920A8"/>
    <w:rsid w:val="00B9498B"/>
    <w:rsid w:val="00BA02D9"/>
    <w:rsid w:val="00BA3198"/>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348F8"/>
    <w:rsid w:val="00C46744"/>
    <w:rsid w:val="00C80ECD"/>
    <w:rsid w:val="00C8760B"/>
    <w:rsid w:val="00C934F4"/>
    <w:rsid w:val="00C9382A"/>
    <w:rsid w:val="00C9640B"/>
    <w:rsid w:val="00CA4E07"/>
    <w:rsid w:val="00CA5280"/>
    <w:rsid w:val="00CA6043"/>
    <w:rsid w:val="00CB08C1"/>
    <w:rsid w:val="00CC5947"/>
    <w:rsid w:val="00CC66BA"/>
    <w:rsid w:val="00CE0EBC"/>
    <w:rsid w:val="00CE1EAC"/>
    <w:rsid w:val="00CE2A8C"/>
    <w:rsid w:val="00CE4C04"/>
    <w:rsid w:val="00CF3A12"/>
    <w:rsid w:val="00CF7E06"/>
    <w:rsid w:val="00D00697"/>
    <w:rsid w:val="00D06188"/>
    <w:rsid w:val="00D1142D"/>
    <w:rsid w:val="00D227F9"/>
    <w:rsid w:val="00D27C4A"/>
    <w:rsid w:val="00D30A3B"/>
    <w:rsid w:val="00D43886"/>
    <w:rsid w:val="00D5168B"/>
    <w:rsid w:val="00D54652"/>
    <w:rsid w:val="00D54A34"/>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5235"/>
    <w:rsid w:val="00E27FEB"/>
    <w:rsid w:val="00E30585"/>
    <w:rsid w:val="00E42CEF"/>
    <w:rsid w:val="00E47DEC"/>
    <w:rsid w:val="00E54861"/>
    <w:rsid w:val="00E61303"/>
    <w:rsid w:val="00E62AE0"/>
    <w:rsid w:val="00E64F1D"/>
    <w:rsid w:val="00E8607E"/>
    <w:rsid w:val="00E87622"/>
    <w:rsid w:val="00EB1670"/>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C3975"/>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D578"/>
  <w15:chartTrackingRefBased/>
  <w15:docId w15:val="{DA735411-2F7F-4390-B067-66F920A3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C44"/>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Bibliography">
    <w:name w:val="Bibliography"/>
    <w:basedOn w:val="Normal"/>
    <w:next w:val="Normal"/>
    <w:uiPriority w:val="37"/>
    <w:unhideWhenUsed/>
    <w:rsid w:val="001E3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4639">
      <w:bodyDiv w:val="1"/>
      <w:marLeft w:val="0"/>
      <w:marRight w:val="0"/>
      <w:marTop w:val="0"/>
      <w:marBottom w:val="0"/>
      <w:divBdr>
        <w:top w:val="none" w:sz="0" w:space="0" w:color="auto"/>
        <w:left w:val="none" w:sz="0" w:space="0" w:color="auto"/>
        <w:bottom w:val="none" w:sz="0" w:space="0" w:color="auto"/>
        <w:right w:val="none" w:sz="0" w:space="0" w:color="auto"/>
      </w:divBdr>
    </w:div>
    <w:div w:id="235286307">
      <w:bodyDiv w:val="1"/>
      <w:marLeft w:val="0"/>
      <w:marRight w:val="0"/>
      <w:marTop w:val="0"/>
      <w:marBottom w:val="0"/>
      <w:divBdr>
        <w:top w:val="none" w:sz="0" w:space="0" w:color="auto"/>
        <w:left w:val="none" w:sz="0" w:space="0" w:color="auto"/>
        <w:bottom w:val="none" w:sz="0" w:space="0" w:color="auto"/>
        <w:right w:val="none" w:sz="0" w:space="0" w:color="auto"/>
      </w:divBdr>
    </w:div>
    <w:div w:id="692418296">
      <w:bodyDiv w:val="1"/>
      <w:marLeft w:val="0"/>
      <w:marRight w:val="0"/>
      <w:marTop w:val="0"/>
      <w:marBottom w:val="0"/>
      <w:divBdr>
        <w:top w:val="none" w:sz="0" w:space="0" w:color="auto"/>
        <w:left w:val="none" w:sz="0" w:space="0" w:color="auto"/>
        <w:bottom w:val="none" w:sz="0" w:space="0" w:color="auto"/>
        <w:right w:val="none" w:sz="0" w:space="0" w:color="auto"/>
      </w:divBdr>
    </w:div>
    <w:div w:id="759302912">
      <w:bodyDiv w:val="1"/>
      <w:marLeft w:val="0"/>
      <w:marRight w:val="0"/>
      <w:marTop w:val="0"/>
      <w:marBottom w:val="0"/>
      <w:divBdr>
        <w:top w:val="none" w:sz="0" w:space="0" w:color="auto"/>
        <w:left w:val="none" w:sz="0" w:space="0" w:color="auto"/>
        <w:bottom w:val="none" w:sz="0" w:space="0" w:color="auto"/>
        <w:right w:val="none" w:sz="0" w:space="0" w:color="auto"/>
      </w:divBdr>
    </w:div>
    <w:div w:id="819733348">
      <w:bodyDiv w:val="1"/>
      <w:marLeft w:val="0"/>
      <w:marRight w:val="0"/>
      <w:marTop w:val="0"/>
      <w:marBottom w:val="0"/>
      <w:divBdr>
        <w:top w:val="none" w:sz="0" w:space="0" w:color="auto"/>
        <w:left w:val="none" w:sz="0" w:space="0" w:color="auto"/>
        <w:bottom w:val="none" w:sz="0" w:space="0" w:color="auto"/>
        <w:right w:val="none" w:sz="0" w:space="0" w:color="auto"/>
      </w:divBdr>
    </w:div>
    <w:div w:id="1172526105">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867019164">
      <w:bodyDiv w:val="1"/>
      <w:marLeft w:val="0"/>
      <w:marRight w:val="0"/>
      <w:marTop w:val="0"/>
      <w:marBottom w:val="0"/>
      <w:divBdr>
        <w:top w:val="none" w:sz="0" w:space="0" w:color="auto"/>
        <w:left w:val="none" w:sz="0" w:space="0" w:color="auto"/>
        <w:bottom w:val="none" w:sz="0" w:space="0" w:color="auto"/>
        <w:right w:val="none" w:sz="0" w:space="0" w:color="auto"/>
      </w:divBdr>
    </w:div>
    <w:div w:id="20774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6).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Lee</b:Tag>
    <b:SourceType>JournalArticle</b:SourceType>
    <b:Guid>{C6CA3C45-B194-47E4-8B54-7B8BE32C148A}</b:Guid>
    <b:Author>
      <b:Author>
        <b:NameList>
          <b:Person>
            <b:Last>Lee</b:Last>
            <b:First>Yeungjeom</b:First>
          </b:Person>
        </b:NameList>
      </b:Author>
    </b:Author>
    <b:Title>Continuity in criminal behavior: the interplay of early-onset delinquency and victimization.</b:Title>
    <b:URL>https://doi.org/10.1177/00111287251331572</b:URL>
    <b:JournalName>Crime &amp; Delinquency</b:JournalName>
    <b:Volume>00</b:Volume>
    <b:Issue>0</b:Issue>
    <b:Year>2025</b:Year>
    <b:RefOrder>1</b:RefOrder>
  </b:Source>
  <b:Source>
    <b:Tag>Ess16</b:Tag>
    <b:SourceType>Book</b:SourceType>
    <b:Guid>{018B274E-30E3-41AF-8318-FBC970D66B67}</b:Guid>
    <b:Title>School law and the public schools</b:Title>
    <b:Year>2016</b:Year>
    <b:Author>
      <b:Author>
        <b:NameList>
          <b:Person>
            <b:Last>Essex</b:Last>
            <b:First>Nathan</b:First>
            <b:Middle>L</b:Middle>
          </b:Person>
        </b:NameList>
      </b:Author>
    </b:Author>
    <b:Publisher>Pearson</b:Publisher>
    <b:Edition>6th</b:Edition>
    <b:RefOrder>2</b:RefOrder>
  </b:Source>
</b:Sources>
</file>

<file path=customXml/itemProps1.xml><?xml version="1.0" encoding="utf-8"?>
<ds:datastoreItem xmlns:ds="http://schemas.openxmlformats.org/officeDocument/2006/customXml" ds:itemID="{E9DA6CFA-C5F8-4A2E-B0DC-6F9E68976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(56)</Template>
  <TotalTime>4451</TotalTime>
  <Pages>6</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Samuel Pedersen</cp:lastModifiedBy>
  <cp:revision>2</cp:revision>
  <cp:lastPrinted>2020-01-03T23:33:00Z</cp:lastPrinted>
  <dcterms:created xsi:type="dcterms:W3CDTF">2025-06-16T21:13:00Z</dcterms:created>
  <dcterms:modified xsi:type="dcterms:W3CDTF">2025-06-16T21:13:00Z</dcterms:modified>
</cp:coreProperties>
</file>