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11D0B" w14:textId="77777777" w:rsidR="004E1AD4" w:rsidRPr="00651B5D" w:rsidRDefault="004E1AD4">
      <w:pPr>
        <w:rPr>
          <w:rFonts w:cs="Times New Roman"/>
          <w:szCs w:val="24"/>
        </w:rPr>
      </w:pPr>
    </w:p>
    <w:p w14:paraId="01F3F030" w14:textId="77777777" w:rsidR="00E04474" w:rsidRDefault="00E04474">
      <w:pPr>
        <w:rPr>
          <w:rFonts w:cs="Times New Roman"/>
          <w:szCs w:val="24"/>
        </w:rPr>
      </w:pPr>
    </w:p>
    <w:p w14:paraId="065215F7" w14:textId="77777777" w:rsidR="00E04474" w:rsidRPr="00651B5D" w:rsidRDefault="00E04474">
      <w:pPr>
        <w:rPr>
          <w:rFonts w:cs="Times New Roman"/>
          <w:szCs w:val="24"/>
        </w:rPr>
      </w:pPr>
    </w:p>
    <w:p w14:paraId="162164E0" w14:textId="77777777" w:rsidR="001B17D4" w:rsidRPr="00651B5D" w:rsidRDefault="006445B6" w:rsidP="00646920">
      <w:pPr>
        <w:pStyle w:val="BodyText"/>
        <w:tabs>
          <w:tab w:val="left" w:pos="10530"/>
        </w:tabs>
        <w:spacing w:line="480" w:lineRule="auto"/>
        <w:jc w:val="center"/>
        <w:rPr>
          <w:b/>
          <w:bCs/>
          <w:sz w:val="24"/>
          <w:szCs w:val="24"/>
        </w:rPr>
      </w:pPr>
      <w:r>
        <w:rPr>
          <w:b/>
          <w:bCs/>
          <w:sz w:val="24"/>
          <w:szCs w:val="24"/>
        </w:rPr>
        <w:t>Legal Entanglement Project: Part 1 – Topic Selection and Ethical Analysis</w:t>
      </w:r>
    </w:p>
    <w:p w14:paraId="1A279C11" w14:textId="77777777" w:rsidR="00382C6C" w:rsidRDefault="00382C6C" w:rsidP="001B17D4">
      <w:pPr>
        <w:pStyle w:val="BodyText"/>
        <w:spacing w:line="480" w:lineRule="auto"/>
        <w:ind w:right="30"/>
        <w:jc w:val="center"/>
        <w:rPr>
          <w:sz w:val="24"/>
          <w:szCs w:val="24"/>
          <w:highlight w:val="yellow"/>
        </w:rPr>
      </w:pPr>
    </w:p>
    <w:p w14:paraId="7C9AF354" w14:textId="4AD8C7AC" w:rsidR="00C12D39" w:rsidRDefault="00A5261C" w:rsidP="00C46744">
      <w:pPr>
        <w:pStyle w:val="BodyText"/>
        <w:spacing w:line="480" w:lineRule="auto"/>
        <w:jc w:val="center"/>
        <w:rPr>
          <w:sz w:val="24"/>
          <w:szCs w:val="24"/>
        </w:rPr>
      </w:pPr>
      <w:r>
        <w:rPr>
          <w:sz w:val="24"/>
          <w:szCs w:val="24"/>
        </w:rPr>
        <w:t>Samuel Pedersen</w:t>
      </w:r>
    </w:p>
    <w:p w14:paraId="5F75DA15" w14:textId="77777777" w:rsidR="001B17D4" w:rsidRPr="00651B5D" w:rsidRDefault="001B17D4" w:rsidP="00C46744">
      <w:pPr>
        <w:pStyle w:val="BodyText"/>
        <w:spacing w:line="480" w:lineRule="auto"/>
        <w:jc w:val="center"/>
        <w:rPr>
          <w:sz w:val="24"/>
          <w:szCs w:val="24"/>
        </w:rPr>
      </w:pPr>
      <w:r w:rsidRPr="00651B5D">
        <w:rPr>
          <w:sz w:val="24"/>
          <w:szCs w:val="24"/>
          <w:bdr w:val="none" w:sz="0" w:space="0" w:color="auto" w:frame="1"/>
        </w:rPr>
        <w:t xml:space="preserve">School of </w:t>
      </w:r>
      <w:r w:rsidR="006445B6">
        <w:rPr>
          <w:sz w:val="24"/>
          <w:szCs w:val="24"/>
          <w:bdr w:val="none" w:sz="0" w:space="0" w:color="auto" w:frame="1"/>
        </w:rPr>
        <w:t>Education</w:t>
      </w:r>
      <w:r w:rsidRPr="00651B5D">
        <w:rPr>
          <w:sz w:val="24"/>
          <w:szCs w:val="24"/>
          <w:bdr w:val="none" w:sz="0" w:space="0" w:color="auto" w:frame="1"/>
        </w:rPr>
        <w:t xml:space="preserve">, </w:t>
      </w:r>
      <w:r w:rsidRPr="00651B5D">
        <w:rPr>
          <w:sz w:val="24"/>
          <w:szCs w:val="24"/>
        </w:rPr>
        <w:t>Liberty University</w:t>
      </w:r>
    </w:p>
    <w:p w14:paraId="473C43E6" w14:textId="77777777" w:rsidR="00E04474" w:rsidRPr="00651B5D" w:rsidRDefault="00E04474">
      <w:pPr>
        <w:rPr>
          <w:rFonts w:cs="Times New Roman"/>
          <w:szCs w:val="24"/>
        </w:rPr>
      </w:pPr>
    </w:p>
    <w:p w14:paraId="6E05BA73" w14:textId="77777777" w:rsidR="00033212" w:rsidRDefault="00033212">
      <w:pPr>
        <w:rPr>
          <w:rFonts w:cs="Times New Roman"/>
          <w:szCs w:val="24"/>
        </w:rPr>
      </w:pPr>
    </w:p>
    <w:p w14:paraId="6CCEBD31" w14:textId="77777777" w:rsidR="00C46744" w:rsidRPr="00651B5D" w:rsidRDefault="00C46744">
      <w:pPr>
        <w:rPr>
          <w:rFonts w:cs="Times New Roman"/>
          <w:szCs w:val="24"/>
        </w:rPr>
      </w:pPr>
    </w:p>
    <w:p w14:paraId="523D04E6" w14:textId="77777777" w:rsidR="00033212" w:rsidRPr="00651B5D" w:rsidRDefault="00033212">
      <w:pPr>
        <w:rPr>
          <w:rFonts w:cs="Times New Roman"/>
          <w:szCs w:val="24"/>
        </w:rPr>
      </w:pPr>
    </w:p>
    <w:p w14:paraId="09F1CE64" w14:textId="77777777" w:rsidR="007C2160" w:rsidRPr="00651B5D" w:rsidRDefault="007C2160">
      <w:pPr>
        <w:rPr>
          <w:rFonts w:cs="Times New Roman"/>
          <w:szCs w:val="24"/>
        </w:rPr>
      </w:pPr>
    </w:p>
    <w:p w14:paraId="1C8775D9" w14:textId="77777777" w:rsidR="007C2160" w:rsidRPr="00651B5D" w:rsidRDefault="007C2160">
      <w:pPr>
        <w:rPr>
          <w:rFonts w:cs="Times New Roman"/>
          <w:szCs w:val="24"/>
        </w:rPr>
      </w:pPr>
    </w:p>
    <w:p w14:paraId="13C0BD0F" w14:textId="77777777" w:rsidR="00E04474" w:rsidRDefault="00E04474">
      <w:pPr>
        <w:rPr>
          <w:rFonts w:cs="Times New Roman"/>
          <w:szCs w:val="24"/>
        </w:rPr>
      </w:pPr>
    </w:p>
    <w:p w14:paraId="642196E7" w14:textId="77777777" w:rsidR="00646920" w:rsidRPr="00651B5D" w:rsidRDefault="00646920">
      <w:pPr>
        <w:rPr>
          <w:rFonts w:cs="Times New Roman"/>
          <w:szCs w:val="24"/>
        </w:rPr>
      </w:pPr>
    </w:p>
    <w:p w14:paraId="77A70D6E" w14:textId="77777777" w:rsidR="001B17D4" w:rsidRDefault="001B17D4" w:rsidP="001B17D4">
      <w:pPr>
        <w:jc w:val="center"/>
        <w:rPr>
          <w:rFonts w:cs="Times New Roman"/>
          <w:b/>
          <w:bCs/>
          <w:szCs w:val="24"/>
        </w:rPr>
      </w:pPr>
      <w:r w:rsidRPr="00651B5D">
        <w:rPr>
          <w:rFonts w:cs="Times New Roman"/>
          <w:b/>
          <w:bCs/>
          <w:szCs w:val="24"/>
        </w:rPr>
        <w:t>Author Note</w:t>
      </w:r>
    </w:p>
    <w:p w14:paraId="0D9A2644" w14:textId="074459D8" w:rsidR="00A5261C" w:rsidRPr="00A5261C" w:rsidRDefault="00A5261C" w:rsidP="00A5261C">
      <w:pPr>
        <w:rPr>
          <w:rFonts w:cs="Times New Roman"/>
          <w:szCs w:val="24"/>
        </w:rPr>
      </w:pPr>
      <w:r w:rsidRPr="00A5261C">
        <w:rPr>
          <w:rFonts w:cs="Times New Roman"/>
          <w:szCs w:val="24"/>
        </w:rPr>
        <w:tab/>
        <w:t>Samuel Pedersen</w:t>
      </w:r>
    </w:p>
    <w:p w14:paraId="500471CB" w14:textId="6AABBDC2" w:rsidR="001B17D4" w:rsidRPr="00651B5D" w:rsidRDefault="001B17D4" w:rsidP="001B17D4">
      <w:pPr>
        <w:ind w:firstLine="720"/>
        <w:rPr>
          <w:rFonts w:cs="Times New Roman"/>
          <w:szCs w:val="24"/>
        </w:rPr>
      </w:pPr>
      <w:r w:rsidRPr="00651B5D">
        <w:rPr>
          <w:rFonts w:cs="Times New Roman"/>
          <w:szCs w:val="24"/>
        </w:rPr>
        <w:t>I have no known conflict of interest to disclose.</w:t>
      </w:r>
      <w:r w:rsidR="00C12D39">
        <w:rPr>
          <w:rFonts w:cs="Times New Roman"/>
          <w:szCs w:val="24"/>
        </w:rPr>
        <w:t xml:space="preserve"> </w:t>
      </w:r>
    </w:p>
    <w:p w14:paraId="631E42D8" w14:textId="77777777" w:rsidR="00A5261C" w:rsidRDefault="001B17D4" w:rsidP="00A5261C">
      <w:pPr>
        <w:ind w:firstLine="720"/>
        <w:rPr>
          <w:rFonts w:cs="Times New Roman"/>
          <w:szCs w:val="24"/>
        </w:rPr>
      </w:pPr>
      <w:r w:rsidRPr="00651B5D">
        <w:rPr>
          <w:rFonts w:cs="Times New Roman"/>
          <w:szCs w:val="24"/>
        </w:rPr>
        <w:t>Correspondence concerning this article should be addressed to</w:t>
      </w:r>
      <w:r w:rsidR="00A5261C">
        <w:rPr>
          <w:rFonts w:cs="Times New Roman"/>
          <w:szCs w:val="24"/>
        </w:rPr>
        <w:t xml:space="preserve"> Samuel Pedersen</w:t>
      </w:r>
      <w:r w:rsidR="00C46744">
        <w:rPr>
          <w:rFonts w:cs="Times New Roman"/>
          <w:szCs w:val="24"/>
        </w:rPr>
        <w:t>.</w:t>
      </w:r>
    </w:p>
    <w:p w14:paraId="558E5834" w14:textId="1AF73D2D" w:rsidR="001B17D4" w:rsidRPr="00651B5D" w:rsidRDefault="001B17D4" w:rsidP="00A5261C">
      <w:pPr>
        <w:rPr>
          <w:rFonts w:cs="Times New Roman"/>
          <w:szCs w:val="24"/>
        </w:rPr>
      </w:pPr>
      <w:r w:rsidRPr="00651B5D">
        <w:rPr>
          <w:rFonts w:cs="Times New Roman"/>
          <w:szCs w:val="24"/>
        </w:rPr>
        <w:t xml:space="preserve">Email: </w:t>
      </w:r>
      <w:hyperlink r:id="rId8" w:history="1">
        <w:r w:rsidR="00A5261C" w:rsidRPr="002A651A">
          <w:rPr>
            <w:rStyle w:val="Hyperlink"/>
          </w:rPr>
          <w:t>stpedersen@gmail.com</w:t>
        </w:r>
      </w:hyperlink>
      <w:r w:rsidR="00A5261C">
        <w:t xml:space="preserve"> </w:t>
      </w:r>
    </w:p>
    <w:p w14:paraId="50DAAC77" w14:textId="77777777" w:rsidR="00877EF8" w:rsidRPr="00651B5D" w:rsidRDefault="00E04474">
      <w:pPr>
        <w:rPr>
          <w:rFonts w:cs="Times New Roman"/>
          <w:szCs w:val="24"/>
        </w:rPr>
      </w:pPr>
      <w:r w:rsidRPr="00651B5D">
        <w:rPr>
          <w:rFonts w:cs="Times New Roman"/>
          <w:szCs w:val="24"/>
        </w:rPr>
        <w:br w:type="page"/>
      </w:r>
    </w:p>
    <w:p w14:paraId="70172872" w14:textId="77777777" w:rsidR="00EF61EA" w:rsidRPr="00651B5D" w:rsidRDefault="00EF61EA" w:rsidP="00EF61EA">
      <w:pPr>
        <w:rPr>
          <w:rFonts w:cs="Times New Roman"/>
          <w:szCs w:val="24"/>
        </w:rPr>
        <w:sectPr w:rsidR="00EF61EA" w:rsidRPr="00651B5D" w:rsidSect="00C12D39">
          <w:headerReference w:type="default" r:id="rId9"/>
          <w:footerReference w:type="default" r:id="rId10"/>
          <w:headerReference w:type="first" r:id="rId11"/>
          <w:footerReference w:type="first" r:id="rId12"/>
          <w:pgSz w:w="12240" w:h="15840"/>
          <w:pgMar w:top="1440" w:right="1440" w:bottom="1440" w:left="1440" w:header="720" w:footer="0" w:gutter="0"/>
          <w:pgNumType w:start="1"/>
          <w:cols w:space="720"/>
          <w:docGrid w:linePitch="326"/>
        </w:sectPr>
      </w:pPr>
    </w:p>
    <w:p w14:paraId="437787BD" w14:textId="77777777" w:rsidR="006445B6" w:rsidRPr="00651B5D" w:rsidRDefault="00D971F4" w:rsidP="006445B6">
      <w:pPr>
        <w:pStyle w:val="BodyText"/>
        <w:tabs>
          <w:tab w:val="left" w:pos="10530"/>
        </w:tabs>
        <w:spacing w:line="480" w:lineRule="auto"/>
        <w:jc w:val="center"/>
        <w:rPr>
          <w:b/>
          <w:bCs/>
          <w:sz w:val="24"/>
          <w:szCs w:val="24"/>
        </w:rPr>
      </w:pPr>
      <w:r>
        <w:rPr>
          <w:rFonts w:eastAsiaTheme="majorEastAsia"/>
          <w:b/>
          <w:bCs/>
          <w:sz w:val="24"/>
          <w:szCs w:val="28"/>
        </w:rPr>
        <w:lastRenderedPageBreak/>
        <w:fldChar w:fldCharType="begin"/>
      </w:r>
      <w:r>
        <w:rPr>
          <w:rFonts w:eastAsiaTheme="majorEastAsia"/>
          <w:b/>
          <w:bCs/>
          <w:sz w:val="24"/>
          <w:szCs w:val="28"/>
        </w:rPr>
        <w:instrText xml:space="preserve"> MACROBUTTON  AcceptAllChangesInDoc </w:instrText>
      </w:r>
      <w:r>
        <w:rPr>
          <w:rFonts w:eastAsiaTheme="majorEastAsia"/>
          <w:b/>
          <w:bCs/>
          <w:sz w:val="24"/>
          <w:szCs w:val="28"/>
        </w:rPr>
        <w:fldChar w:fldCharType="end"/>
      </w:r>
      <w:r w:rsidR="006445B6" w:rsidRPr="006445B6">
        <w:rPr>
          <w:b/>
          <w:bCs/>
          <w:sz w:val="24"/>
          <w:szCs w:val="24"/>
        </w:rPr>
        <w:t xml:space="preserve"> </w:t>
      </w:r>
      <w:r w:rsidR="006445B6">
        <w:rPr>
          <w:b/>
          <w:bCs/>
          <w:sz w:val="24"/>
          <w:szCs w:val="24"/>
        </w:rPr>
        <w:t>Legal Entanglement Project: Part 1 – Topic Selection and Ethical Analysis</w:t>
      </w:r>
    </w:p>
    <w:p w14:paraId="5B9F2DE8" w14:textId="77777777" w:rsidR="005F3CDD" w:rsidRDefault="006445B6" w:rsidP="006445B6">
      <w:pPr>
        <w:rPr>
          <w:b/>
          <w:bCs/>
        </w:rPr>
      </w:pPr>
      <w:bookmarkStart w:id="0" w:name="_Toc31899674"/>
      <w:bookmarkStart w:id="1" w:name="_Toc529449460"/>
      <w:bookmarkStart w:id="2" w:name="_Toc529359668"/>
      <w:r>
        <w:rPr>
          <w:b/>
          <w:bCs/>
        </w:rPr>
        <w:t>A. Topic Selection and Evaluation</w:t>
      </w:r>
    </w:p>
    <w:tbl>
      <w:tblPr>
        <w:tblW w:w="9339" w:type="dxa"/>
        <w:tblCellMar>
          <w:top w:w="15" w:type="dxa"/>
          <w:left w:w="15" w:type="dxa"/>
          <w:bottom w:w="15" w:type="dxa"/>
          <w:right w:w="15" w:type="dxa"/>
        </w:tblCellMar>
        <w:tblLook w:val="04A0" w:firstRow="1" w:lastRow="0" w:firstColumn="1" w:lastColumn="0" w:noHBand="0" w:noVBand="1"/>
      </w:tblPr>
      <w:tblGrid>
        <w:gridCol w:w="9339"/>
      </w:tblGrid>
      <w:tr w:rsidR="006445B6" w:rsidRPr="004309A8" w14:paraId="171BAE5F" w14:textId="77777777" w:rsidTr="006445B6">
        <w:trPr>
          <w:trHeight w:val="298"/>
        </w:trPr>
        <w:tc>
          <w:tcPr>
            <w:tcW w:w="0" w:type="auto"/>
            <w:tcBorders>
              <w:top w:val="single" w:sz="6" w:space="0" w:color="000000"/>
              <w:left w:val="single" w:sz="6" w:space="0" w:color="000000"/>
              <w:bottom w:val="single" w:sz="6" w:space="0" w:color="000000"/>
              <w:right w:val="single" w:sz="6" w:space="0" w:color="000000"/>
            </w:tcBorders>
            <w:shd w:val="clear" w:color="auto" w:fill="000000" w:themeFill="text1"/>
            <w:tcMar>
              <w:top w:w="20" w:type="dxa"/>
              <w:left w:w="20" w:type="dxa"/>
              <w:bottom w:w="20" w:type="dxa"/>
              <w:right w:w="20" w:type="dxa"/>
            </w:tcMar>
            <w:hideMark/>
          </w:tcPr>
          <w:p w14:paraId="04B10BBB" w14:textId="77777777" w:rsidR="006445B6" w:rsidRPr="004309A8" w:rsidRDefault="006445B6" w:rsidP="006812A9">
            <w:pPr>
              <w:spacing w:line="240" w:lineRule="auto"/>
              <w:jc w:val="center"/>
              <w:rPr>
                <w:rFonts w:eastAsia="Times New Roman" w:cs="Times New Roman"/>
                <w:szCs w:val="24"/>
              </w:rPr>
            </w:pPr>
            <w:r w:rsidRPr="006445B6">
              <w:rPr>
                <w:rFonts w:eastAsia="Times New Roman" w:cs="Times New Roman"/>
                <w:b/>
                <w:bCs/>
                <w:color w:val="FFFFFF" w:themeColor="background1"/>
                <w:szCs w:val="24"/>
              </w:rPr>
              <w:t>Existing Policy</w:t>
            </w:r>
          </w:p>
        </w:tc>
      </w:tr>
      <w:tr w:rsidR="006445B6" w:rsidRPr="004309A8" w14:paraId="5C396EF7" w14:textId="77777777" w:rsidTr="006445B6">
        <w:trPr>
          <w:trHeight w:val="1008"/>
        </w:trPr>
        <w:tc>
          <w:tcPr>
            <w:tcW w:w="0" w:type="auto"/>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hideMark/>
          </w:tcPr>
          <w:p w14:paraId="1BFD3726" w14:textId="3EBD77C8" w:rsidR="006445B6" w:rsidRPr="004309A8" w:rsidRDefault="00FA2673" w:rsidP="006445B6">
            <w:pPr>
              <w:spacing w:line="276" w:lineRule="auto"/>
              <w:ind w:left="150" w:right="151" w:firstLine="540"/>
              <w:rPr>
                <w:rFonts w:eastAsia="Times New Roman" w:cs="Times New Roman"/>
                <w:szCs w:val="24"/>
              </w:rPr>
            </w:pPr>
            <w:r>
              <w:rPr>
                <w:rFonts w:eastAsia="Times New Roman" w:cs="Times New Roman"/>
                <w:szCs w:val="24"/>
              </w:rPr>
              <w:t xml:space="preserve">In my current district there is presently no policy in place for appropriate student usage of school provided technology within the classroom or school setting. </w:t>
            </w:r>
          </w:p>
        </w:tc>
      </w:tr>
    </w:tbl>
    <w:p w14:paraId="2262E27B" w14:textId="77777777" w:rsidR="006445B6" w:rsidRDefault="006445B6" w:rsidP="006445B6">
      <w:pPr>
        <w:rPr>
          <w:b/>
          <w:bCs/>
        </w:rPr>
      </w:pPr>
    </w:p>
    <w:tbl>
      <w:tblPr>
        <w:tblW w:w="0" w:type="auto"/>
        <w:tblCellMar>
          <w:top w:w="15" w:type="dxa"/>
          <w:left w:w="15" w:type="dxa"/>
          <w:bottom w:w="15" w:type="dxa"/>
          <w:right w:w="15" w:type="dxa"/>
        </w:tblCellMar>
        <w:tblLook w:val="04A0" w:firstRow="1" w:lastRow="0" w:firstColumn="1" w:lastColumn="0" w:noHBand="0" w:noVBand="1"/>
      </w:tblPr>
      <w:tblGrid>
        <w:gridCol w:w="9344"/>
      </w:tblGrid>
      <w:tr w:rsidR="006445B6" w:rsidRPr="004309A8" w14:paraId="3849C4C0" w14:textId="77777777" w:rsidTr="006445B6">
        <w:trPr>
          <w:trHeight w:val="630"/>
        </w:trPr>
        <w:tc>
          <w:tcPr>
            <w:tcW w:w="0" w:type="auto"/>
            <w:tcBorders>
              <w:top w:val="single" w:sz="6" w:space="0" w:color="000000"/>
              <w:left w:val="single" w:sz="6" w:space="0" w:color="000000"/>
              <w:bottom w:val="single" w:sz="6" w:space="0" w:color="000000"/>
              <w:right w:val="single" w:sz="6" w:space="0" w:color="000000"/>
            </w:tcBorders>
            <w:shd w:val="clear" w:color="auto" w:fill="000000" w:themeFill="text1"/>
            <w:tcMar>
              <w:top w:w="20" w:type="dxa"/>
              <w:left w:w="20" w:type="dxa"/>
              <w:bottom w:w="20" w:type="dxa"/>
              <w:right w:w="20" w:type="dxa"/>
            </w:tcMar>
            <w:hideMark/>
          </w:tcPr>
          <w:p w14:paraId="46975FFA" w14:textId="77777777" w:rsidR="006445B6" w:rsidRPr="004309A8" w:rsidRDefault="006445B6" w:rsidP="006812A9">
            <w:pPr>
              <w:spacing w:line="240" w:lineRule="auto"/>
              <w:jc w:val="center"/>
              <w:rPr>
                <w:rFonts w:eastAsia="Times New Roman" w:cs="Times New Roman"/>
                <w:szCs w:val="24"/>
              </w:rPr>
            </w:pPr>
            <w:r w:rsidRPr="006445B6">
              <w:rPr>
                <w:rFonts w:eastAsia="Times New Roman" w:cs="Times New Roman"/>
                <w:b/>
                <w:bCs/>
                <w:color w:val="FFFFFF" w:themeColor="background1"/>
                <w:szCs w:val="24"/>
              </w:rPr>
              <w:t>Narrative Describing the Process Used in Selecting the Topic and in Evaluating the Ethical and/or Legal Dimensions of the Issue</w:t>
            </w:r>
          </w:p>
        </w:tc>
      </w:tr>
      <w:tr w:rsidR="006445B6" w:rsidRPr="004309A8" w14:paraId="086A3154" w14:textId="77777777" w:rsidTr="000A5530">
        <w:trPr>
          <w:trHeight w:val="2215"/>
        </w:trPr>
        <w:tc>
          <w:tcPr>
            <w:tcW w:w="0" w:type="auto"/>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hideMark/>
          </w:tcPr>
          <w:p w14:paraId="6BB95295" w14:textId="1FE96886" w:rsidR="006445B6" w:rsidRDefault="006445B6" w:rsidP="006445B6">
            <w:pPr>
              <w:spacing w:line="276" w:lineRule="auto"/>
              <w:ind w:left="150" w:right="151" w:firstLine="540"/>
              <w:rPr>
                <w:rFonts w:eastAsia="Times New Roman" w:cs="Times New Roman"/>
                <w:color w:val="000000"/>
                <w:szCs w:val="24"/>
              </w:rPr>
            </w:pPr>
            <w:r w:rsidRPr="004309A8">
              <w:rPr>
                <w:rFonts w:eastAsia="Times New Roman" w:cs="Times New Roman"/>
                <w:color w:val="000000"/>
                <w:szCs w:val="24"/>
              </w:rPr>
              <w:t> </w:t>
            </w:r>
            <w:r w:rsidR="008F598C">
              <w:rPr>
                <w:rFonts w:eastAsia="Times New Roman" w:cs="Times New Roman"/>
                <w:color w:val="000000"/>
                <w:szCs w:val="24"/>
              </w:rPr>
              <w:t>The process I used to select my current policy proposal was based o</w:t>
            </w:r>
            <w:r w:rsidR="004022FC">
              <w:rPr>
                <w:rFonts w:eastAsia="Times New Roman" w:cs="Times New Roman"/>
                <w:color w:val="000000"/>
                <w:szCs w:val="24"/>
              </w:rPr>
              <w:t>n</w:t>
            </w:r>
            <w:r w:rsidR="008F598C">
              <w:rPr>
                <w:rFonts w:eastAsia="Times New Roman" w:cs="Times New Roman"/>
                <w:color w:val="000000"/>
                <w:szCs w:val="24"/>
              </w:rPr>
              <w:t xml:space="preserve"> </w:t>
            </w:r>
            <w:r w:rsidR="009B3663">
              <w:rPr>
                <w:rFonts w:eastAsia="Times New Roman" w:cs="Times New Roman"/>
                <w:color w:val="000000"/>
                <w:szCs w:val="24"/>
              </w:rPr>
              <w:t>firsthand</w:t>
            </w:r>
            <w:r w:rsidR="008F598C">
              <w:rPr>
                <w:rFonts w:eastAsia="Times New Roman" w:cs="Times New Roman"/>
                <w:color w:val="000000"/>
                <w:szCs w:val="24"/>
              </w:rPr>
              <w:t xml:space="preserve"> classroom experience. A prevalent issue that is now taking place in ma</w:t>
            </w:r>
            <w:r w:rsidR="004022FC">
              <w:rPr>
                <w:rFonts w:eastAsia="Times New Roman" w:cs="Times New Roman"/>
                <w:color w:val="000000"/>
                <w:szCs w:val="24"/>
              </w:rPr>
              <w:t>n</w:t>
            </w:r>
            <w:r w:rsidR="008F598C">
              <w:rPr>
                <w:rFonts w:eastAsia="Times New Roman" w:cs="Times New Roman"/>
                <w:color w:val="000000"/>
                <w:szCs w:val="24"/>
              </w:rPr>
              <w:t xml:space="preserve">y middle and high schools across the country is the destruction and misuse of school provided technology by students. This is not just a misuse of the powerful tool which is the internet; my district does a thorough job of placing content blocks and filters to protect the students from viewing inappropriate material. The issue that is being discussed through this policy proposal is the blatant disrespect of school-provided hard hardware like Chromebook laptops by students. There is </w:t>
            </w:r>
            <w:r w:rsidR="00250DAF">
              <w:rPr>
                <w:rFonts w:eastAsia="Times New Roman" w:cs="Times New Roman"/>
                <w:color w:val="000000"/>
                <w:szCs w:val="24"/>
              </w:rPr>
              <w:t xml:space="preserve">at this time no policy in place to discourage students from damaging these types of materials. Teachers within my district have recently been complaining about students trying to mimic viral internet trends that show students literally tearing apart school provided laptops, sticking pencil lead into the charging ports, and/or sticking these laptops into the school toilets. </w:t>
            </w:r>
          </w:p>
          <w:p w14:paraId="56C8A8BA" w14:textId="521E4CC1" w:rsidR="00250DAF" w:rsidRDefault="00250DAF" w:rsidP="006445B6">
            <w:pPr>
              <w:spacing w:line="276" w:lineRule="auto"/>
              <w:ind w:left="150" w:right="151" w:firstLine="540"/>
              <w:rPr>
                <w:rFonts w:eastAsia="Times New Roman" w:cs="Times New Roman"/>
                <w:noProof/>
                <w:color w:val="000000"/>
                <w:szCs w:val="24"/>
              </w:rPr>
            </w:pPr>
            <w:r>
              <w:rPr>
                <w:rFonts w:eastAsia="Times New Roman" w:cs="Times New Roman"/>
                <w:color w:val="000000"/>
                <w:szCs w:val="24"/>
              </w:rPr>
              <w:t>Typically, schools encourage students to be responsible and hold themselves accountable when they violate a type of policy set in place by a school district. However, with the use of modern internet technology at the disposal of virtually all students in secondary schools, the temptation to copy current trends is proving to</w:t>
            </w:r>
            <w:r w:rsidR="004022FC">
              <w:rPr>
                <w:rFonts w:eastAsia="Times New Roman" w:cs="Times New Roman"/>
                <w:color w:val="000000"/>
                <w:szCs w:val="24"/>
              </w:rPr>
              <w:t>o</w:t>
            </w:r>
            <w:r>
              <w:rPr>
                <w:rFonts w:eastAsia="Times New Roman" w:cs="Times New Roman"/>
                <w:color w:val="000000"/>
                <w:szCs w:val="24"/>
              </w:rPr>
              <w:t xml:space="preserve"> much for many students to resist. While it is an obvious statement that not all students within a public-school setting could be considered Christians, believers today understand that we are to be respectable in our actions. Titus 2:7 states, “</w:t>
            </w:r>
            <w:r w:rsidRPr="00250DAF">
              <w:rPr>
                <w:rFonts w:eastAsia="Times New Roman" w:cs="Times New Roman"/>
                <w:color w:val="000000"/>
                <w:szCs w:val="24"/>
              </w:rPr>
              <w:t>Show yourself in all respects to be a model of good works, and in your teaching show integrity, dignity</w:t>
            </w:r>
            <w:r>
              <w:rPr>
                <w:rFonts w:eastAsia="Times New Roman" w:cs="Times New Roman"/>
                <w:color w:val="000000"/>
                <w:szCs w:val="24"/>
              </w:rPr>
              <w:t xml:space="preserve">” </w:t>
            </w:r>
            <w:r w:rsidRPr="00250DAF">
              <w:rPr>
                <w:rFonts w:eastAsia="Times New Roman" w:cs="Times New Roman"/>
                <w:noProof/>
                <w:color w:val="000000"/>
                <w:szCs w:val="24"/>
              </w:rPr>
              <w:t>(English Standard Bible, 2016</w:t>
            </w:r>
            <w:r>
              <w:rPr>
                <w:rFonts w:eastAsia="Times New Roman" w:cs="Times New Roman"/>
                <w:noProof/>
                <w:color w:val="000000"/>
                <w:szCs w:val="24"/>
              </w:rPr>
              <w:t>, Titus 2:6</w:t>
            </w:r>
            <w:r w:rsidRPr="00250DAF">
              <w:rPr>
                <w:rFonts w:eastAsia="Times New Roman" w:cs="Times New Roman"/>
                <w:noProof/>
                <w:color w:val="000000"/>
                <w:szCs w:val="24"/>
              </w:rPr>
              <w:t>)</w:t>
            </w:r>
            <w:r>
              <w:rPr>
                <w:rFonts w:eastAsia="Times New Roman" w:cs="Times New Roman"/>
                <w:noProof/>
                <w:color w:val="000000"/>
                <w:szCs w:val="24"/>
              </w:rPr>
              <w:t>. This verse is a reminder that bel</w:t>
            </w:r>
            <w:r w:rsidR="004022FC">
              <w:rPr>
                <w:rFonts w:eastAsia="Times New Roman" w:cs="Times New Roman"/>
                <w:noProof/>
                <w:color w:val="000000"/>
                <w:szCs w:val="24"/>
              </w:rPr>
              <w:t>i</w:t>
            </w:r>
            <w:r>
              <w:rPr>
                <w:rFonts w:eastAsia="Times New Roman" w:cs="Times New Roman"/>
                <w:noProof/>
                <w:color w:val="000000"/>
                <w:szCs w:val="24"/>
              </w:rPr>
              <w:t>evers should act uprigh</w:t>
            </w:r>
            <w:r w:rsidR="004022FC">
              <w:rPr>
                <w:rFonts w:eastAsia="Times New Roman" w:cs="Times New Roman"/>
                <w:noProof/>
                <w:color w:val="000000"/>
                <w:szCs w:val="24"/>
              </w:rPr>
              <w:t>t</w:t>
            </w:r>
            <w:r>
              <w:rPr>
                <w:rFonts w:eastAsia="Times New Roman" w:cs="Times New Roman"/>
                <w:noProof/>
                <w:color w:val="000000"/>
                <w:szCs w:val="24"/>
              </w:rPr>
              <w:t>ly. Following this principle, and instilling it in the hearts and minds of the student body is not only a way to live out the gospel message of Christ, it is a way to protect those w</w:t>
            </w:r>
            <w:r w:rsidR="000A5530">
              <w:rPr>
                <w:rFonts w:eastAsia="Times New Roman" w:cs="Times New Roman"/>
                <w:noProof/>
                <w:color w:val="000000"/>
                <w:szCs w:val="24"/>
              </w:rPr>
              <w:t>hom the school admin</w:t>
            </w:r>
            <w:r w:rsidR="004022FC">
              <w:rPr>
                <w:rFonts w:eastAsia="Times New Roman" w:cs="Times New Roman"/>
                <w:noProof/>
                <w:color w:val="000000"/>
                <w:szCs w:val="24"/>
              </w:rPr>
              <w:t>i</w:t>
            </w:r>
            <w:r w:rsidR="000A5530">
              <w:rPr>
                <w:rFonts w:eastAsia="Times New Roman" w:cs="Times New Roman"/>
                <w:noProof/>
                <w:color w:val="000000"/>
                <w:szCs w:val="24"/>
              </w:rPr>
              <w:t xml:space="preserve">strator is </w:t>
            </w:r>
            <w:r w:rsidR="004022FC">
              <w:rPr>
                <w:rFonts w:eastAsia="Times New Roman" w:cs="Times New Roman"/>
                <w:noProof/>
                <w:color w:val="000000"/>
                <w:szCs w:val="24"/>
              </w:rPr>
              <w:t>re</w:t>
            </w:r>
            <w:r w:rsidR="000A5530">
              <w:rPr>
                <w:rFonts w:eastAsia="Times New Roman" w:cs="Times New Roman"/>
                <w:noProof/>
                <w:color w:val="000000"/>
                <w:szCs w:val="24"/>
              </w:rPr>
              <w:t>sponsible for. Claxton el al. states, “</w:t>
            </w:r>
            <w:r w:rsidR="004022FC">
              <w:rPr>
                <w:rFonts w:eastAsia="Times New Roman" w:cs="Times New Roman"/>
                <w:noProof/>
                <w:color w:val="000000"/>
                <w:szCs w:val="24"/>
              </w:rPr>
              <w:t>t</w:t>
            </w:r>
            <w:r w:rsidR="000A5530" w:rsidRPr="000A5530">
              <w:rPr>
                <w:rFonts w:eastAsia="Times New Roman" w:cs="Times New Roman"/>
                <w:noProof/>
                <w:color w:val="000000"/>
                <w:szCs w:val="24"/>
              </w:rPr>
              <w:t>he virtuous school seeks to provide for the whole student—academically, physically, and socially—and honors respect</w:t>
            </w:r>
            <w:r w:rsidR="000A5530">
              <w:rPr>
                <w:rFonts w:eastAsia="Times New Roman" w:cs="Times New Roman"/>
                <w:noProof/>
                <w:color w:val="000000"/>
                <w:szCs w:val="24"/>
              </w:rPr>
              <w:t xml:space="preserve">” </w:t>
            </w:r>
            <w:sdt>
              <w:sdtPr>
                <w:rPr>
                  <w:rFonts w:eastAsia="Times New Roman" w:cs="Times New Roman"/>
                  <w:noProof/>
                  <w:color w:val="000000"/>
                  <w:szCs w:val="24"/>
                </w:rPr>
                <w:id w:val="-699017960"/>
                <w:citation/>
              </w:sdtPr>
              <w:sdtEndPr/>
              <w:sdtContent>
                <w:r w:rsidR="000A5530">
                  <w:rPr>
                    <w:rFonts w:eastAsia="Times New Roman" w:cs="Times New Roman"/>
                    <w:noProof/>
                    <w:color w:val="000000"/>
                    <w:szCs w:val="24"/>
                  </w:rPr>
                  <w:fldChar w:fldCharType="begin"/>
                </w:r>
                <w:r w:rsidR="000A5530">
                  <w:rPr>
                    <w:rFonts w:eastAsia="Times New Roman" w:cs="Times New Roman"/>
                    <w:noProof/>
                    <w:color w:val="000000"/>
                    <w:szCs w:val="24"/>
                  </w:rPr>
                  <w:instrText xml:space="preserve">CITATION Cla \p 8 \l 1033 </w:instrText>
                </w:r>
                <w:r w:rsidR="000A5530">
                  <w:rPr>
                    <w:rFonts w:eastAsia="Times New Roman" w:cs="Times New Roman"/>
                    <w:noProof/>
                    <w:color w:val="000000"/>
                    <w:szCs w:val="24"/>
                  </w:rPr>
                  <w:fldChar w:fldCharType="separate"/>
                </w:r>
                <w:r w:rsidR="0081258A" w:rsidRPr="0081258A">
                  <w:rPr>
                    <w:rFonts w:eastAsia="Times New Roman" w:cs="Times New Roman"/>
                    <w:noProof/>
                    <w:color w:val="000000"/>
                    <w:szCs w:val="24"/>
                  </w:rPr>
                  <w:t>(Claxton, 2019, p. 8)</w:t>
                </w:r>
                <w:r w:rsidR="000A5530">
                  <w:rPr>
                    <w:rFonts w:eastAsia="Times New Roman" w:cs="Times New Roman"/>
                    <w:noProof/>
                    <w:color w:val="000000"/>
                    <w:szCs w:val="24"/>
                  </w:rPr>
                  <w:fldChar w:fldCharType="end"/>
                </w:r>
              </w:sdtContent>
            </w:sdt>
            <w:r w:rsidR="000A5530">
              <w:rPr>
                <w:rFonts w:eastAsia="Times New Roman" w:cs="Times New Roman"/>
                <w:noProof/>
                <w:color w:val="000000"/>
                <w:szCs w:val="24"/>
              </w:rPr>
              <w:t>. Aside from the fina</w:t>
            </w:r>
            <w:r w:rsidR="004022FC">
              <w:rPr>
                <w:rFonts w:eastAsia="Times New Roman" w:cs="Times New Roman"/>
                <w:noProof/>
                <w:color w:val="000000"/>
                <w:szCs w:val="24"/>
              </w:rPr>
              <w:t>n</w:t>
            </w:r>
            <w:r w:rsidR="000A5530">
              <w:rPr>
                <w:rFonts w:eastAsia="Times New Roman" w:cs="Times New Roman"/>
                <w:noProof/>
                <w:color w:val="000000"/>
                <w:szCs w:val="24"/>
              </w:rPr>
              <w:t>cial cost that this can inflict on a school, the nature of these acts could result in the physical harm of a student, especially when i</w:t>
            </w:r>
            <w:r w:rsidR="004022FC">
              <w:rPr>
                <w:rFonts w:eastAsia="Times New Roman" w:cs="Times New Roman"/>
                <w:noProof/>
                <w:color w:val="000000"/>
                <w:szCs w:val="24"/>
              </w:rPr>
              <w:t>m</w:t>
            </w:r>
            <w:r w:rsidR="000A5530">
              <w:rPr>
                <w:rFonts w:eastAsia="Times New Roman" w:cs="Times New Roman"/>
                <w:noProof/>
                <w:color w:val="000000"/>
                <w:szCs w:val="24"/>
              </w:rPr>
              <w:t>properl</w:t>
            </w:r>
            <w:r w:rsidR="004022FC">
              <w:rPr>
                <w:rFonts w:eastAsia="Times New Roman" w:cs="Times New Roman"/>
                <w:noProof/>
                <w:color w:val="000000"/>
                <w:szCs w:val="24"/>
              </w:rPr>
              <w:t>y</w:t>
            </w:r>
            <w:r w:rsidR="000A5530">
              <w:rPr>
                <w:rFonts w:eastAsia="Times New Roman" w:cs="Times New Roman"/>
                <w:noProof/>
                <w:color w:val="000000"/>
                <w:szCs w:val="24"/>
              </w:rPr>
              <w:t xml:space="preserve"> handling tech</w:t>
            </w:r>
            <w:r w:rsidR="004022FC">
              <w:rPr>
                <w:rFonts w:eastAsia="Times New Roman" w:cs="Times New Roman"/>
                <w:noProof/>
                <w:color w:val="000000"/>
                <w:szCs w:val="24"/>
              </w:rPr>
              <w:t>n</w:t>
            </w:r>
            <w:r w:rsidR="000A5530">
              <w:rPr>
                <w:rFonts w:eastAsia="Times New Roman" w:cs="Times New Roman"/>
                <w:noProof/>
                <w:color w:val="000000"/>
                <w:szCs w:val="24"/>
              </w:rPr>
              <w:t xml:space="preserve">ology. </w:t>
            </w:r>
          </w:p>
          <w:p w14:paraId="09DC2E7B" w14:textId="3B4F4B48" w:rsidR="000A5530" w:rsidRDefault="000A5530" w:rsidP="006445B6">
            <w:pPr>
              <w:spacing w:line="276" w:lineRule="auto"/>
              <w:ind w:left="150" w:right="151" w:firstLine="540"/>
              <w:rPr>
                <w:rFonts w:eastAsia="Times New Roman" w:cs="Times New Roman"/>
                <w:color w:val="000000"/>
                <w:szCs w:val="24"/>
              </w:rPr>
            </w:pPr>
            <w:r>
              <w:rPr>
                <w:rFonts w:eastAsia="Times New Roman" w:cs="Times New Roman"/>
                <w:color w:val="000000"/>
                <w:szCs w:val="24"/>
              </w:rPr>
              <w:lastRenderedPageBreak/>
              <w:t>As previously mentioned, there is no policy in place to discourage students from partaking in these mischievous and dangerous acts. The school board for my district has yet to address this issue. “</w:t>
            </w:r>
            <w:r w:rsidRPr="000A5530">
              <w:rPr>
                <w:rFonts w:eastAsia="Times New Roman" w:cs="Times New Roman"/>
                <w:color w:val="000000"/>
                <w:szCs w:val="24"/>
              </w:rPr>
              <w:t>The school board has a leading responsibility for establishing high quality standards and system priorities centered on enhancing student achievement</w:t>
            </w:r>
            <w:r>
              <w:rPr>
                <w:rFonts w:eastAsia="Times New Roman" w:cs="Times New Roman"/>
                <w:color w:val="000000"/>
                <w:szCs w:val="24"/>
              </w:rPr>
              <w:t xml:space="preserve">” </w:t>
            </w:r>
            <w:sdt>
              <w:sdtPr>
                <w:rPr>
                  <w:rFonts w:eastAsia="Times New Roman" w:cs="Times New Roman"/>
                  <w:color w:val="000000"/>
                  <w:szCs w:val="24"/>
                </w:rPr>
                <w:id w:val="-1882551039"/>
                <w:citation/>
              </w:sdtPr>
              <w:sdtEndPr/>
              <w:sdtContent>
                <w:r>
                  <w:rPr>
                    <w:rFonts w:eastAsia="Times New Roman" w:cs="Times New Roman"/>
                    <w:color w:val="000000"/>
                    <w:szCs w:val="24"/>
                  </w:rPr>
                  <w:fldChar w:fldCharType="begin"/>
                </w:r>
                <w:r>
                  <w:rPr>
                    <w:rFonts w:eastAsia="Times New Roman" w:cs="Times New Roman"/>
                    <w:color w:val="000000"/>
                    <w:szCs w:val="24"/>
                  </w:rPr>
                  <w:instrText xml:space="preserve">CITATION Ess16 \p 7 \l 1033 </w:instrText>
                </w:r>
                <w:r>
                  <w:rPr>
                    <w:rFonts w:eastAsia="Times New Roman" w:cs="Times New Roman"/>
                    <w:color w:val="000000"/>
                    <w:szCs w:val="24"/>
                  </w:rPr>
                  <w:fldChar w:fldCharType="separate"/>
                </w:r>
                <w:r w:rsidR="0081258A" w:rsidRPr="0081258A">
                  <w:rPr>
                    <w:rFonts w:eastAsia="Times New Roman" w:cs="Times New Roman"/>
                    <w:noProof/>
                    <w:color w:val="000000"/>
                    <w:szCs w:val="24"/>
                  </w:rPr>
                  <w:t>(Essex, 2016, p. 7)</w:t>
                </w:r>
                <w:r>
                  <w:rPr>
                    <w:rFonts w:eastAsia="Times New Roman" w:cs="Times New Roman"/>
                    <w:color w:val="000000"/>
                    <w:szCs w:val="24"/>
                  </w:rPr>
                  <w:fldChar w:fldCharType="end"/>
                </w:r>
              </w:sdtContent>
            </w:sdt>
            <w:r>
              <w:rPr>
                <w:rFonts w:eastAsia="Times New Roman" w:cs="Times New Roman"/>
                <w:color w:val="000000"/>
                <w:szCs w:val="24"/>
              </w:rPr>
              <w:t xml:space="preserve">. It is my hope that a solution to this issue can soon be adopted to protect our students and uphold our mission statement. </w:t>
            </w:r>
          </w:p>
          <w:p w14:paraId="010DC5CE" w14:textId="5B7D24B2" w:rsidR="00250DAF" w:rsidRPr="004309A8" w:rsidRDefault="00250DAF" w:rsidP="006445B6">
            <w:pPr>
              <w:spacing w:line="276" w:lineRule="auto"/>
              <w:ind w:left="150" w:right="151" w:firstLine="540"/>
              <w:rPr>
                <w:rFonts w:eastAsia="Times New Roman" w:cs="Times New Roman"/>
                <w:szCs w:val="24"/>
              </w:rPr>
            </w:pPr>
          </w:p>
        </w:tc>
      </w:tr>
    </w:tbl>
    <w:p w14:paraId="6CF30D8D" w14:textId="77777777" w:rsidR="006445B6" w:rsidRPr="005F3CDD" w:rsidRDefault="006445B6" w:rsidP="006445B6">
      <w:pPr>
        <w:rPr>
          <w:b/>
          <w:bCs/>
        </w:rPr>
      </w:pPr>
    </w:p>
    <w:p w14:paraId="435BBBBE" w14:textId="77777777" w:rsidR="005F3CDD" w:rsidRDefault="006445B6" w:rsidP="006445B6">
      <w:pPr>
        <w:rPr>
          <w:b/>
          <w:bCs/>
        </w:rPr>
      </w:pPr>
      <w:r>
        <w:rPr>
          <w:b/>
          <w:bCs/>
        </w:rPr>
        <w:t>B. Ethical Analysis</w:t>
      </w:r>
    </w:p>
    <w:tbl>
      <w:tblPr>
        <w:tblW w:w="9352" w:type="dxa"/>
        <w:tblCellMar>
          <w:top w:w="15" w:type="dxa"/>
          <w:left w:w="15" w:type="dxa"/>
          <w:bottom w:w="15" w:type="dxa"/>
          <w:right w:w="15" w:type="dxa"/>
        </w:tblCellMar>
        <w:tblLook w:val="04A0" w:firstRow="1" w:lastRow="0" w:firstColumn="1" w:lastColumn="0" w:noHBand="0" w:noVBand="1"/>
      </w:tblPr>
      <w:tblGrid>
        <w:gridCol w:w="2332"/>
        <w:gridCol w:w="7020"/>
      </w:tblGrid>
      <w:tr w:rsidR="006445B6" w:rsidRPr="004309A8" w14:paraId="3BE7932A" w14:textId="77777777" w:rsidTr="00823215">
        <w:trPr>
          <w:trHeight w:hRule="exact" w:val="360"/>
        </w:trPr>
        <w:tc>
          <w:tcPr>
            <w:tcW w:w="9352" w:type="dxa"/>
            <w:gridSpan w:val="2"/>
            <w:tcBorders>
              <w:top w:val="single" w:sz="6" w:space="0" w:color="000000"/>
              <w:left w:val="single" w:sz="6" w:space="0" w:color="000000"/>
              <w:bottom w:val="single" w:sz="6" w:space="0" w:color="000000"/>
              <w:right w:val="single" w:sz="6" w:space="0" w:color="000000"/>
            </w:tcBorders>
            <w:shd w:val="clear" w:color="auto" w:fill="000000" w:themeFill="text1"/>
            <w:tcMar>
              <w:top w:w="20" w:type="dxa"/>
              <w:left w:w="20" w:type="dxa"/>
              <w:bottom w:w="20" w:type="dxa"/>
              <w:right w:w="20" w:type="dxa"/>
            </w:tcMar>
            <w:hideMark/>
          </w:tcPr>
          <w:p w14:paraId="313E3E44" w14:textId="77777777" w:rsidR="006445B6" w:rsidRPr="00823215" w:rsidRDefault="006445B6" w:rsidP="00823215">
            <w:pPr>
              <w:jc w:val="center"/>
              <w:rPr>
                <w:b/>
                <w:bCs/>
              </w:rPr>
            </w:pPr>
            <w:r w:rsidRPr="00823215">
              <w:rPr>
                <w:b/>
                <w:bCs/>
                <w:color w:val="FFFFFF" w:themeColor="background1"/>
              </w:rPr>
              <w:t>Relevant MCEE Principles used in Analysis</w:t>
            </w:r>
          </w:p>
        </w:tc>
      </w:tr>
      <w:tr w:rsidR="00310538" w:rsidRPr="00823215" w14:paraId="049F9D6A" w14:textId="77777777" w:rsidTr="00310538">
        <w:trPr>
          <w:trHeight w:val="307"/>
        </w:trPr>
        <w:tc>
          <w:tcPr>
            <w:tcW w:w="2332" w:type="dxa"/>
            <w:vMerge w:val="restart"/>
            <w:tcBorders>
              <w:top w:val="single" w:sz="6" w:space="0" w:color="000000"/>
              <w:left w:val="single" w:sz="6" w:space="0" w:color="000000"/>
              <w:right w:val="single" w:sz="6" w:space="0" w:color="000000"/>
            </w:tcBorders>
            <w:shd w:val="clear" w:color="auto" w:fill="D9D9D9" w:themeFill="background1" w:themeFillShade="D9"/>
            <w:tcMar>
              <w:top w:w="20" w:type="dxa"/>
              <w:left w:w="20" w:type="dxa"/>
              <w:bottom w:w="20" w:type="dxa"/>
              <w:right w:w="20" w:type="dxa"/>
            </w:tcMar>
          </w:tcPr>
          <w:p w14:paraId="3E0591A4" w14:textId="0AE14D8C" w:rsidR="00310538" w:rsidRPr="00823215" w:rsidRDefault="00E96249" w:rsidP="00823215">
            <w:pPr>
              <w:spacing w:line="276" w:lineRule="auto"/>
              <w:rPr>
                <w:b/>
                <w:bCs/>
              </w:rPr>
            </w:pPr>
            <w:r>
              <w:rPr>
                <w:b/>
                <w:bCs/>
              </w:rPr>
              <w:t>Principle V.D.2</w:t>
            </w:r>
          </w:p>
        </w:tc>
        <w:tc>
          <w:tcPr>
            <w:tcW w:w="7020" w:type="dxa"/>
            <w:tcBorders>
              <w:top w:val="single" w:sz="6" w:space="0" w:color="000000"/>
              <w:left w:val="single" w:sz="6" w:space="0" w:color="000000"/>
              <w:bottom w:val="single" w:sz="6" w:space="0" w:color="000000"/>
              <w:right w:val="single" w:sz="6" w:space="0" w:color="000000"/>
            </w:tcBorders>
            <w:shd w:val="clear" w:color="auto" w:fill="auto"/>
          </w:tcPr>
          <w:p w14:paraId="76B1232E" w14:textId="299E18E7" w:rsidR="00310538" w:rsidRPr="00E96249" w:rsidRDefault="00E96249" w:rsidP="00E96249">
            <w:pPr>
              <w:spacing w:line="276" w:lineRule="auto"/>
              <w:ind w:left="76" w:right="166"/>
              <w:rPr>
                <w:i/>
                <w:iCs/>
              </w:rPr>
            </w:pPr>
            <w:r w:rsidRPr="00E96249">
              <w:rPr>
                <w:i/>
                <w:iCs/>
              </w:rPr>
              <w:t>Principle V.D.2</w:t>
            </w:r>
            <w:r>
              <w:rPr>
                <w:i/>
                <w:iCs/>
              </w:rPr>
              <w:t xml:space="preserve">: </w:t>
            </w:r>
            <w:r w:rsidRPr="00E96249">
              <w:rPr>
                <w:i/>
                <w:iCs/>
              </w:rPr>
              <w:t>Promo</w:t>
            </w:r>
            <w:r>
              <w:rPr>
                <w:i/>
                <w:iCs/>
              </w:rPr>
              <w:t>ti</w:t>
            </w:r>
            <w:r w:rsidRPr="00E96249">
              <w:rPr>
                <w:i/>
                <w:iCs/>
              </w:rPr>
              <w:t>ng the benefits and clarifying the limita</w:t>
            </w:r>
            <w:r>
              <w:rPr>
                <w:i/>
                <w:iCs/>
              </w:rPr>
              <w:t>ti</w:t>
            </w:r>
            <w:r w:rsidRPr="00E96249">
              <w:rPr>
                <w:i/>
                <w:iCs/>
              </w:rPr>
              <w:t>ons of various appropriate technological</w:t>
            </w:r>
            <w:r>
              <w:rPr>
                <w:i/>
                <w:iCs/>
              </w:rPr>
              <w:t xml:space="preserve"> </w:t>
            </w:r>
            <w:r w:rsidRPr="00E96249">
              <w:rPr>
                <w:i/>
                <w:iCs/>
              </w:rPr>
              <w:t>applica</w:t>
            </w:r>
            <w:r>
              <w:rPr>
                <w:i/>
                <w:iCs/>
              </w:rPr>
              <w:t>ti</w:t>
            </w:r>
            <w:r w:rsidRPr="00E96249">
              <w:rPr>
                <w:i/>
                <w:iCs/>
              </w:rPr>
              <w:t>ons with colleagues, appropriate school personnel, parents and community</w:t>
            </w:r>
            <w:r>
              <w:rPr>
                <w:i/>
                <w:iCs/>
              </w:rPr>
              <w:t xml:space="preserve"> </w:t>
            </w:r>
            <w:r w:rsidRPr="00E96249">
              <w:rPr>
                <w:i/>
                <w:iCs/>
              </w:rPr>
              <w:t>members</w:t>
            </w:r>
          </w:p>
        </w:tc>
      </w:tr>
      <w:tr w:rsidR="00310538" w:rsidRPr="00823215" w14:paraId="4934C544" w14:textId="77777777" w:rsidTr="00310538">
        <w:trPr>
          <w:trHeight w:val="1440"/>
        </w:trPr>
        <w:tc>
          <w:tcPr>
            <w:tcW w:w="2332" w:type="dxa"/>
            <w:vMerge/>
            <w:tcBorders>
              <w:left w:val="single" w:sz="6" w:space="0" w:color="000000"/>
              <w:bottom w:val="single" w:sz="6" w:space="0" w:color="000000"/>
              <w:right w:val="single" w:sz="6" w:space="0" w:color="000000"/>
            </w:tcBorders>
            <w:shd w:val="clear" w:color="auto" w:fill="D9D9D9" w:themeFill="background1" w:themeFillShade="D9"/>
            <w:tcMar>
              <w:top w:w="20" w:type="dxa"/>
              <w:left w:w="20" w:type="dxa"/>
              <w:bottom w:w="20" w:type="dxa"/>
              <w:right w:w="20" w:type="dxa"/>
            </w:tcMar>
          </w:tcPr>
          <w:p w14:paraId="7A66AF2A" w14:textId="77777777" w:rsidR="00310538" w:rsidRDefault="00310538" w:rsidP="00823215">
            <w:pPr>
              <w:spacing w:line="276" w:lineRule="auto"/>
              <w:rPr>
                <w:b/>
                <w:bCs/>
              </w:rPr>
            </w:pPr>
          </w:p>
        </w:tc>
        <w:tc>
          <w:tcPr>
            <w:tcW w:w="7020" w:type="dxa"/>
            <w:tcBorders>
              <w:top w:val="single" w:sz="6" w:space="0" w:color="000000"/>
              <w:left w:val="single" w:sz="6" w:space="0" w:color="000000"/>
              <w:bottom w:val="single" w:sz="6" w:space="0" w:color="000000"/>
              <w:right w:val="single" w:sz="6" w:space="0" w:color="000000"/>
            </w:tcBorders>
            <w:shd w:val="clear" w:color="auto" w:fill="auto"/>
          </w:tcPr>
          <w:p w14:paraId="505ADF49" w14:textId="3B2800CB" w:rsidR="00310538" w:rsidRPr="00273D2D" w:rsidRDefault="00273D2D" w:rsidP="00310538">
            <w:pPr>
              <w:spacing w:line="276" w:lineRule="auto"/>
              <w:ind w:left="76" w:right="166" w:firstLine="450"/>
            </w:pPr>
            <w:r>
              <w:t xml:space="preserve">This principle has been selected because </w:t>
            </w:r>
            <w:r w:rsidR="009B3663">
              <w:t>it addresses the action of reaching out to the community about the appropriate usage of school provided technology. In order to win over the hearts of the students, the district must win over the hearts of the students’ families. The home is where the most influence takes place in the lives of students. Communicating appropriately to parents/guardians about the challenges the district i</w:t>
            </w:r>
            <w:r w:rsidR="004022FC">
              <w:t>s</w:t>
            </w:r>
            <w:r w:rsidR="009B3663">
              <w:t xml:space="preserve"> facing when it comes to keeping technology intact will help mold the minds of the students. Trying to tackle this issue by enforcing school policy is only one step towards changing students’ behaviors. While students will likely always get into trouble of some sort, convincing parents to have conversations with their students about the potential risks of actions like destroying school property will lead to the formation of a more productive and fruitful learning environment. </w:t>
            </w:r>
          </w:p>
        </w:tc>
      </w:tr>
      <w:tr w:rsidR="00310538" w:rsidRPr="00823215" w14:paraId="33474880" w14:textId="77777777" w:rsidTr="00310538">
        <w:trPr>
          <w:trHeight w:val="302"/>
        </w:trPr>
        <w:tc>
          <w:tcPr>
            <w:tcW w:w="2332" w:type="dxa"/>
            <w:vMerge w:val="restart"/>
            <w:tcBorders>
              <w:top w:val="single" w:sz="6" w:space="0" w:color="000000"/>
              <w:left w:val="single" w:sz="6" w:space="0" w:color="000000"/>
              <w:right w:val="single" w:sz="6" w:space="0" w:color="000000"/>
            </w:tcBorders>
            <w:shd w:val="clear" w:color="auto" w:fill="D9D9D9" w:themeFill="background1" w:themeFillShade="D9"/>
            <w:tcMar>
              <w:top w:w="20" w:type="dxa"/>
              <w:left w:w="20" w:type="dxa"/>
              <w:bottom w:w="20" w:type="dxa"/>
              <w:right w:w="20" w:type="dxa"/>
            </w:tcMar>
          </w:tcPr>
          <w:p w14:paraId="0880A211" w14:textId="03C49D3C" w:rsidR="00310538" w:rsidRPr="00823215" w:rsidRDefault="00E96249" w:rsidP="00823215">
            <w:pPr>
              <w:spacing w:line="276" w:lineRule="auto"/>
              <w:rPr>
                <w:b/>
                <w:bCs/>
              </w:rPr>
            </w:pPr>
            <w:r>
              <w:rPr>
                <w:b/>
                <w:bCs/>
              </w:rPr>
              <w:t>Principle II.C.3</w:t>
            </w:r>
          </w:p>
        </w:tc>
        <w:tc>
          <w:tcPr>
            <w:tcW w:w="7020" w:type="dxa"/>
            <w:tcBorders>
              <w:top w:val="single" w:sz="6" w:space="0" w:color="000000"/>
              <w:left w:val="single" w:sz="6" w:space="0" w:color="000000"/>
              <w:bottom w:val="single" w:sz="4" w:space="0" w:color="auto"/>
              <w:right w:val="single" w:sz="6" w:space="0" w:color="000000"/>
            </w:tcBorders>
            <w:shd w:val="clear" w:color="auto" w:fill="auto"/>
          </w:tcPr>
          <w:p w14:paraId="49D609EB" w14:textId="4FE441D1" w:rsidR="00310538" w:rsidRPr="00E96249" w:rsidRDefault="00E96249" w:rsidP="00E96249">
            <w:pPr>
              <w:spacing w:line="276" w:lineRule="auto"/>
              <w:ind w:left="76" w:right="166"/>
              <w:rPr>
                <w:i/>
                <w:iCs/>
              </w:rPr>
            </w:pPr>
            <w:r>
              <w:rPr>
                <w:i/>
                <w:iCs/>
              </w:rPr>
              <w:t xml:space="preserve">Principle II.C.3: </w:t>
            </w:r>
            <w:r w:rsidRPr="00E96249">
              <w:rPr>
                <w:i/>
                <w:iCs/>
              </w:rPr>
              <w:t>Protec</w:t>
            </w:r>
            <w:r>
              <w:rPr>
                <w:i/>
                <w:iCs/>
              </w:rPr>
              <w:t>ti</w:t>
            </w:r>
            <w:r w:rsidRPr="00E96249">
              <w:rPr>
                <w:i/>
                <w:iCs/>
              </w:rPr>
              <w:t>ng students from any prac</w:t>
            </w:r>
            <w:r>
              <w:rPr>
                <w:i/>
                <w:iCs/>
              </w:rPr>
              <w:t>ti</w:t>
            </w:r>
            <w:r w:rsidRPr="00E96249">
              <w:rPr>
                <w:i/>
                <w:iCs/>
              </w:rPr>
              <w:t>ce that harms or has the reasonable poten</w:t>
            </w:r>
            <w:r>
              <w:rPr>
                <w:i/>
                <w:iCs/>
              </w:rPr>
              <w:t>ti</w:t>
            </w:r>
            <w:r w:rsidRPr="00E96249">
              <w:rPr>
                <w:i/>
                <w:iCs/>
              </w:rPr>
              <w:t>al to</w:t>
            </w:r>
            <w:r>
              <w:rPr>
                <w:i/>
                <w:iCs/>
              </w:rPr>
              <w:t xml:space="preserve"> </w:t>
            </w:r>
            <w:r w:rsidRPr="00E96249">
              <w:rPr>
                <w:i/>
                <w:iCs/>
              </w:rPr>
              <w:t>harm.</w:t>
            </w:r>
          </w:p>
        </w:tc>
      </w:tr>
      <w:tr w:rsidR="00310538" w:rsidRPr="00823215" w14:paraId="4CE0C58C" w14:textId="77777777" w:rsidTr="004022FC">
        <w:trPr>
          <w:trHeight w:val="780"/>
        </w:trPr>
        <w:tc>
          <w:tcPr>
            <w:tcW w:w="2332" w:type="dxa"/>
            <w:vMerge/>
            <w:tcBorders>
              <w:left w:val="single" w:sz="6" w:space="0" w:color="000000"/>
              <w:bottom w:val="single" w:sz="4" w:space="0" w:color="auto"/>
              <w:right w:val="single" w:sz="6" w:space="0" w:color="000000"/>
            </w:tcBorders>
            <w:shd w:val="clear" w:color="auto" w:fill="D9D9D9" w:themeFill="background1" w:themeFillShade="D9"/>
            <w:tcMar>
              <w:top w:w="20" w:type="dxa"/>
              <w:left w:w="20" w:type="dxa"/>
              <w:bottom w:w="20" w:type="dxa"/>
              <w:right w:w="20" w:type="dxa"/>
            </w:tcMar>
          </w:tcPr>
          <w:p w14:paraId="50B51EF4" w14:textId="77777777" w:rsidR="00310538" w:rsidRDefault="00310538" w:rsidP="00823215">
            <w:pPr>
              <w:spacing w:line="276" w:lineRule="auto"/>
              <w:rPr>
                <w:b/>
                <w:bCs/>
              </w:rPr>
            </w:pPr>
          </w:p>
        </w:tc>
        <w:tc>
          <w:tcPr>
            <w:tcW w:w="7020" w:type="dxa"/>
            <w:tcBorders>
              <w:top w:val="single" w:sz="6" w:space="0" w:color="000000"/>
              <w:left w:val="single" w:sz="6" w:space="0" w:color="000000"/>
              <w:bottom w:val="single" w:sz="4" w:space="0" w:color="auto"/>
              <w:right w:val="single" w:sz="6" w:space="0" w:color="000000"/>
            </w:tcBorders>
            <w:shd w:val="clear" w:color="auto" w:fill="auto"/>
          </w:tcPr>
          <w:p w14:paraId="4F716948" w14:textId="23DD195F" w:rsidR="00310538" w:rsidRPr="00632C71" w:rsidRDefault="00632C71" w:rsidP="00310538">
            <w:pPr>
              <w:spacing w:line="276" w:lineRule="auto"/>
              <w:ind w:left="76" w:right="166" w:firstLine="450"/>
            </w:pPr>
            <w:r>
              <w:t xml:space="preserve">This principle has been selected because it demonstrates cerebration on the topic of student’s physical wellbeing. When students begin to dismantle technology provided by the school, they open up the potential for </w:t>
            </w:r>
            <w:r w:rsidR="009B3663">
              <w:t>significant injury</w:t>
            </w:r>
            <w:r>
              <w:t xml:space="preserve">. Exposed wires can lead to an electric shock being sent into one’s body. In minor cases, this will simply shock the student; in more serious cases, this electric current could lead to serious injury or death. It is the responsibility of the adults to protect the students, even if that means protection from </w:t>
            </w:r>
            <w:r>
              <w:lastRenderedPageBreak/>
              <w:t xml:space="preserve">themselves. Understanding the principle of respect, of oneself and of others, will be beneficial for students and adults alike. </w:t>
            </w:r>
          </w:p>
        </w:tc>
      </w:tr>
      <w:tr w:rsidR="00310538" w:rsidRPr="00823215" w14:paraId="7A0EF740" w14:textId="77777777" w:rsidTr="00310538">
        <w:trPr>
          <w:trHeight w:val="302"/>
        </w:trPr>
        <w:tc>
          <w:tcPr>
            <w:tcW w:w="2332" w:type="dxa"/>
            <w:vMerge w:val="restart"/>
            <w:tcBorders>
              <w:top w:val="single" w:sz="4" w:space="0" w:color="auto"/>
              <w:left w:val="single" w:sz="4" w:space="0" w:color="auto"/>
              <w:right w:val="single" w:sz="4" w:space="0" w:color="auto"/>
            </w:tcBorders>
            <w:shd w:val="clear" w:color="auto" w:fill="D9D9D9" w:themeFill="background1" w:themeFillShade="D9"/>
            <w:tcMar>
              <w:top w:w="20" w:type="dxa"/>
              <w:left w:w="20" w:type="dxa"/>
              <w:bottom w:w="20" w:type="dxa"/>
              <w:right w:w="20" w:type="dxa"/>
            </w:tcMar>
          </w:tcPr>
          <w:p w14:paraId="66077641" w14:textId="6DC18EA2" w:rsidR="00310538" w:rsidRPr="00823215" w:rsidRDefault="00E96249" w:rsidP="00823215">
            <w:pPr>
              <w:spacing w:line="276" w:lineRule="auto"/>
              <w:rPr>
                <w:b/>
                <w:bCs/>
              </w:rPr>
            </w:pPr>
            <w:r>
              <w:rPr>
                <w:b/>
                <w:bCs/>
              </w:rPr>
              <w:lastRenderedPageBreak/>
              <w:t>Principle V.A.2</w:t>
            </w:r>
          </w:p>
        </w:tc>
        <w:tc>
          <w:tcPr>
            <w:tcW w:w="7020" w:type="dxa"/>
            <w:tcBorders>
              <w:top w:val="single" w:sz="4" w:space="0" w:color="auto"/>
              <w:left w:val="single" w:sz="4" w:space="0" w:color="auto"/>
              <w:bottom w:val="single" w:sz="4" w:space="0" w:color="auto"/>
              <w:right w:val="single" w:sz="4" w:space="0" w:color="auto"/>
            </w:tcBorders>
            <w:shd w:val="clear" w:color="auto" w:fill="auto"/>
          </w:tcPr>
          <w:p w14:paraId="4750991E" w14:textId="315536B6" w:rsidR="00310538" w:rsidRPr="00E96249" w:rsidRDefault="00E96249" w:rsidP="00310538">
            <w:pPr>
              <w:spacing w:line="276" w:lineRule="auto"/>
              <w:ind w:left="76" w:right="166"/>
              <w:rPr>
                <w:i/>
                <w:iCs/>
              </w:rPr>
            </w:pPr>
            <w:r>
              <w:rPr>
                <w:i/>
                <w:iCs/>
              </w:rPr>
              <w:t xml:space="preserve">Principle V.A.2: </w:t>
            </w:r>
            <w:r w:rsidRPr="00E96249">
              <w:rPr>
                <w:i/>
                <w:iCs/>
              </w:rPr>
              <w:t>Staying current with trends and uses of school</w:t>
            </w:r>
            <w:r>
              <w:rPr>
                <w:i/>
                <w:iCs/>
              </w:rPr>
              <w:t xml:space="preserve"> </w:t>
            </w:r>
            <w:r w:rsidRPr="00E96249">
              <w:rPr>
                <w:i/>
                <w:iCs/>
              </w:rPr>
              <w:t>technology</w:t>
            </w:r>
          </w:p>
        </w:tc>
      </w:tr>
      <w:tr w:rsidR="00310538" w:rsidRPr="00823215" w14:paraId="53D931EA" w14:textId="77777777" w:rsidTr="00310538">
        <w:trPr>
          <w:trHeight w:val="1440"/>
        </w:trPr>
        <w:tc>
          <w:tcPr>
            <w:tcW w:w="2332" w:type="dxa"/>
            <w:vMerge/>
            <w:tcBorders>
              <w:left w:val="single" w:sz="4" w:space="0" w:color="auto"/>
              <w:bottom w:val="single" w:sz="4" w:space="0" w:color="auto"/>
              <w:right w:val="single" w:sz="4" w:space="0" w:color="auto"/>
            </w:tcBorders>
            <w:shd w:val="clear" w:color="auto" w:fill="D9D9D9" w:themeFill="background1" w:themeFillShade="D9"/>
            <w:tcMar>
              <w:top w:w="20" w:type="dxa"/>
              <w:left w:w="20" w:type="dxa"/>
              <w:bottom w:w="20" w:type="dxa"/>
              <w:right w:w="20" w:type="dxa"/>
            </w:tcMar>
          </w:tcPr>
          <w:p w14:paraId="2B304CE9" w14:textId="77777777" w:rsidR="00310538" w:rsidRDefault="00310538" w:rsidP="00823215">
            <w:pPr>
              <w:spacing w:line="276" w:lineRule="auto"/>
              <w:rPr>
                <w:b/>
                <w:bCs/>
              </w:rPr>
            </w:pPr>
          </w:p>
        </w:tc>
        <w:tc>
          <w:tcPr>
            <w:tcW w:w="7020" w:type="dxa"/>
            <w:tcBorders>
              <w:top w:val="single" w:sz="4" w:space="0" w:color="auto"/>
              <w:left w:val="single" w:sz="4" w:space="0" w:color="auto"/>
              <w:bottom w:val="single" w:sz="4" w:space="0" w:color="auto"/>
              <w:right w:val="single" w:sz="4" w:space="0" w:color="auto"/>
            </w:tcBorders>
            <w:shd w:val="clear" w:color="auto" w:fill="auto"/>
          </w:tcPr>
          <w:p w14:paraId="77034774" w14:textId="0301B0C7" w:rsidR="00310538" w:rsidRPr="00632C71" w:rsidRDefault="00632C71" w:rsidP="00310538">
            <w:pPr>
              <w:spacing w:line="276" w:lineRule="auto"/>
              <w:ind w:left="76" w:right="166" w:firstLine="450"/>
            </w:pPr>
            <w:r>
              <w:t>This principle has been selected because understanding the trends of current technology allows adults to anticipate and mitigate the destruction a student can inflict on a piece of technology, like a Chromebook laptop. While staying on top of current trends is generally thought of as a way to promote and introduce positive trends into a classroom, it is also a way to understand what negative trends are being promoted online. Students are especially impressionable</w:t>
            </w:r>
            <w:r w:rsidR="00F221FC">
              <w:t>. Unfortunately,</w:t>
            </w:r>
            <w:r>
              <w:t xml:space="preserve"> they have access to </w:t>
            </w:r>
            <w:r w:rsidR="00F221FC">
              <w:t xml:space="preserve">the negative aspects of the side effects of the internet. The trends that students try to mimic can lead to many issues for the </w:t>
            </w:r>
            <w:r w:rsidR="009B3663">
              <w:t>students</w:t>
            </w:r>
            <w:r w:rsidR="00F221FC">
              <w:t xml:space="preserve"> and school district alike, which is why staying current with trends is an imperative task for school teachers and administrators. </w:t>
            </w:r>
          </w:p>
        </w:tc>
      </w:tr>
    </w:tbl>
    <w:p w14:paraId="4E5CB2C0" w14:textId="77777777" w:rsidR="005F3CDD" w:rsidRPr="005F3CDD" w:rsidRDefault="005F3CDD" w:rsidP="00310538"/>
    <w:p w14:paraId="55425A4C" w14:textId="77777777" w:rsidR="005F3CDD" w:rsidRPr="005F3CDD" w:rsidRDefault="005F3CDD" w:rsidP="009901CA">
      <w:pPr>
        <w:ind w:firstLine="720"/>
      </w:pPr>
    </w:p>
    <w:p w14:paraId="6D8EFAAF" w14:textId="77777777" w:rsidR="005F3CDD" w:rsidRPr="005F3CDD" w:rsidRDefault="005F3CDD" w:rsidP="009901CA">
      <w:pPr>
        <w:ind w:firstLine="720"/>
      </w:pPr>
    </w:p>
    <w:p w14:paraId="21340D0D" w14:textId="77777777" w:rsidR="005F3CDD" w:rsidRPr="005F3CDD" w:rsidRDefault="005F3CDD" w:rsidP="009901CA">
      <w:pPr>
        <w:ind w:firstLine="720"/>
        <w:rPr>
          <w:rFonts w:eastAsiaTheme="majorEastAsia"/>
          <w:szCs w:val="28"/>
        </w:rPr>
      </w:pPr>
      <w:r w:rsidRPr="005F3CDD">
        <w:br w:type="page"/>
      </w:r>
    </w:p>
    <w:bookmarkEnd w:id="2" w:displacedByCustomXml="next"/>
    <w:bookmarkEnd w:id="1" w:displacedByCustomXml="next"/>
    <w:bookmarkEnd w:id="0" w:displacedByCustomXml="next"/>
    <w:sdt>
      <w:sdtPr>
        <w:rPr>
          <w:rFonts w:eastAsiaTheme="minorHAnsi" w:cstheme="minorBidi"/>
          <w:b w:val="0"/>
          <w:bCs w:val="0"/>
          <w:color w:val="auto"/>
          <w:szCs w:val="22"/>
        </w:rPr>
        <w:id w:val="1607308835"/>
        <w:docPartObj>
          <w:docPartGallery w:val="Bibliographies"/>
          <w:docPartUnique/>
        </w:docPartObj>
      </w:sdtPr>
      <w:sdtEndPr/>
      <w:sdtContent>
        <w:p w14:paraId="090A62C4" w14:textId="08AEAB1C" w:rsidR="0081258A" w:rsidRDefault="0081258A">
          <w:pPr>
            <w:pStyle w:val="Heading1"/>
          </w:pPr>
          <w:r>
            <w:t>References</w:t>
          </w:r>
        </w:p>
        <w:sdt>
          <w:sdtPr>
            <w:id w:val="-573587230"/>
            <w:bibliography/>
          </w:sdtPr>
          <w:sdtEndPr/>
          <w:sdtContent>
            <w:p w14:paraId="79566DD2" w14:textId="76D6FE36" w:rsidR="0081258A" w:rsidRDefault="0081258A" w:rsidP="0081258A">
              <w:pPr>
                <w:pStyle w:val="Bibliography"/>
                <w:ind w:left="720" w:hanging="720"/>
                <w:rPr>
                  <w:noProof/>
                  <w:szCs w:val="24"/>
                </w:rPr>
              </w:pPr>
              <w:r>
                <w:fldChar w:fldCharType="begin"/>
              </w:r>
              <w:r>
                <w:instrText xml:space="preserve"> BIBLIOGRAPHY </w:instrText>
              </w:r>
              <w:r>
                <w:fldChar w:fldCharType="separate"/>
              </w:r>
              <w:r>
                <w:rPr>
                  <w:noProof/>
                </w:rPr>
                <w:t xml:space="preserve">Claxton, R. (2019). </w:t>
              </w:r>
              <w:r>
                <w:rPr>
                  <w:i/>
                  <w:iCs/>
                  <w:noProof/>
                </w:rPr>
                <w:t>Public and private school administration: an overview in christian perspective</w:t>
              </w:r>
              <w:r>
                <w:rPr>
                  <w:noProof/>
                </w:rPr>
                <w:t xml:space="preserve"> (2nd ed.). Kendall hunt publishing company.</w:t>
              </w:r>
            </w:p>
            <w:p w14:paraId="03C00DF9" w14:textId="32737D26" w:rsidR="0081258A" w:rsidRDefault="0081258A" w:rsidP="0081258A">
              <w:pPr>
                <w:pStyle w:val="Bibliography"/>
                <w:ind w:left="720" w:hanging="720"/>
                <w:rPr>
                  <w:noProof/>
                </w:rPr>
              </w:pPr>
              <w:r>
                <w:rPr>
                  <w:i/>
                  <w:iCs/>
                  <w:noProof/>
                </w:rPr>
                <w:t>English Standard Bible</w:t>
              </w:r>
              <w:r>
                <w:rPr>
                  <w:noProof/>
                </w:rPr>
                <w:t>. (2001/2016). ESV online: https://esv.literalword.com/</w:t>
              </w:r>
            </w:p>
            <w:p w14:paraId="6E7BC1CE" w14:textId="08B337CD" w:rsidR="0081258A" w:rsidRDefault="0081258A" w:rsidP="004022FC">
              <w:pPr>
                <w:pStyle w:val="Bibliography"/>
                <w:ind w:left="720" w:hanging="720"/>
                <w:rPr>
                  <w:noProof/>
                </w:rPr>
              </w:pPr>
              <w:r>
                <w:rPr>
                  <w:noProof/>
                </w:rPr>
                <w:t xml:space="preserve">Essex, N. L. (2016). </w:t>
              </w:r>
              <w:r>
                <w:rPr>
                  <w:i/>
                  <w:iCs/>
                  <w:noProof/>
                </w:rPr>
                <w:t>School law and the public schools</w:t>
              </w:r>
              <w:r>
                <w:rPr>
                  <w:noProof/>
                </w:rPr>
                <w:t xml:space="preserve"> (6th ed.). Pearson.</w:t>
              </w:r>
              <w:r>
                <w:rPr>
                  <w:b/>
                  <w:bCs/>
                  <w:noProof/>
                </w:rPr>
                <w:fldChar w:fldCharType="end"/>
              </w:r>
            </w:p>
          </w:sdtContent>
        </w:sdt>
      </w:sdtContent>
    </w:sdt>
    <w:p w14:paraId="64E580C4" w14:textId="4383EFCD" w:rsidR="00EF61EA" w:rsidRPr="00651B5D" w:rsidRDefault="00EF61EA" w:rsidP="008A4400">
      <w:pPr>
        <w:pStyle w:val="Heading1"/>
        <w:rPr>
          <w:rFonts w:cs="Times New Roman"/>
          <w:color w:val="auto"/>
        </w:rPr>
      </w:pPr>
    </w:p>
    <w:p w14:paraId="5389BF43" w14:textId="77777777" w:rsidR="0048176F" w:rsidRPr="00651B5D" w:rsidRDefault="0048176F" w:rsidP="00F31F38">
      <w:pPr>
        <w:ind w:left="720" w:hanging="720"/>
        <w:rPr>
          <w:rFonts w:cs="Times New Roman"/>
          <w:szCs w:val="24"/>
        </w:rPr>
      </w:pPr>
    </w:p>
    <w:sectPr w:rsidR="0048176F" w:rsidRPr="00651B5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05725" w14:textId="77777777" w:rsidR="00091F8E" w:rsidRDefault="00091F8E" w:rsidP="00E04474">
      <w:pPr>
        <w:spacing w:line="240" w:lineRule="auto"/>
      </w:pPr>
      <w:r>
        <w:separator/>
      </w:r>
    </w:p>
  </w:endnote>
  <w:endnote w:type="continuationSeparator" w:id="0">
    <w:p w14:paraId="3BBAED90" w14:textId="77777777" w:rsidR="00091F8E" w:rsidRDefault="00091F8E" w:rsidP="00E0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72DA9" w14:textId="77777777" w:rsidR="00C12D39" w:rsidRDefault="00C12D39">
    <w:pPr>
      <w:pStyle w:val="Footer"/>
    </w:pPr>
  </w:p>
  <w:p w14:paraId="58AF83E9" w14:textId="77777777" w:rsidR="00C12D39" w:rsidRDefault="00C12D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53074" w14:textId="77777777" w:rsidR="00C12D39" w:rsidRDefault="00C12D39" w:rsidP="003C1FD2">
    <w:pPr>
      <w:pStyle w:val="Footer"/>
    </w:pPr>
  </w:p>
  <w:p w14:paraId="17B09F52" w14:textId="77777777" w:rsidR="00C12D39" w:rsidRDefault="00C12D39">
    <w:pPr>
      <w:pStyle w:val="Footer"/>
    </w:pPr>
  </w:p>
  <w:p w14:paraId="6DDCC3B6" w14:textId="77777777" w:rsidR="00C12D39" w:rsidRDefault="00C1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D4A70" w14:textId="77777777" w:rsidR="00091F8E" w:rsidRDefault="00091F8E" w:rsidP="00E04474">
      <w:pPr>
        <w:spacing w:line="240" w:lineRule="auto"/>
      </w:pPr>
      <w:r>
        <w:separator/>
      </w:r>
    </w:p>
  </w:footnote>
  <w:footnote w:type="continuationSeparator" w:id="0">
    <w:p w14:paraId="123DA14F" w14:textId="77777777" w:rsidR="00091F8E" w:rsidRDefault="00091F8E" w:rsidP="00E04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37CDC" w14:textId="77777777" w:rsidR="00F31F38" w:rsidRDefault="006445B6">
    <w:pPr>
      <w:pStyle w:val="Header"/>
      <w:jc w:val="right"/>
    </w:pPr>
    <w:r>
      <w:rPr>
        <w:szCs w:val="24"/>
      </w:rPr>
      <w:t>TOPIC SELECTION AND ETHICAL ANALYSIS</w:t>
    </w:r>
    <w:r w:rsidR="00F31F38">
      <w:rPr>
        <w:szCs w:val="24"/>
      </w:rPr>
      <w:tab/>
    </w:r>
    <w:sdt>
      <w:sdtPr>
        <w:id w:val="1310051695"/>
        <w:docPartObj>
          <w:docPartGallery w:val="Page Numbers (Top of Page)"/>
          <w:docPartUnique/>
        </w:docPartObj>
      </w:sdtPr>
      <w:sdtEndPr>
        <w:rPr>
          <w:noProof/>
        </w:rPr>
      </w:sdtEndPr>
      <w:sdtContent>
        <w:r w:rsidR="00F31F38">
          <w:fldChar w:fldCharType="begin"/>
        </w:r>
        <w:r w:rsidR="00F31F38">
          <w:instrText xml:space="preserve"> PAGE   \* MERGEFORMAT </w:instrText>
        </w:r>
        <w:r w:rsidR="00F31F38">
          <w:fldChar w:fldCharType="separate"/>
        </w:r>
        <w:r w:rsidR="002E2193">
          <w:rPr>
            <w:noProof/>
          </w:rPr>
          <w:t>2</w:t>
        </w:r>
        <w:r w:rsidR="00F31F38">
          <w:rPr>
            <w:noProof/>
          </w:rPr>
          <w:fldChar w:fldCharType="end"/>
        </w:r>
      </w:sdtContent>
    </w:sdt>
  </w:p>
  <w:p w14:paraId="5709D046" w14:textId="77777777" w:rsidR="00C12D39" w:rsidRDefault="00C12D39">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6B60" w14:textId="77777777" w:rsidR="00C12D39" w:rsidRDefault="00C12D39">
    <w:pPr>
      <w:pStyle w:val="Header"/>
      <w:jc w:val="right"/>
    </w:pPr>
    <w:r>
      <w:rPr>
        <w:szCs w:val="24"/>
      </w:rPr>
      <w:fldChar w:fldCharType="begin"/>
    </w:r>
    <w:r>
      <w:rPr>
        <w:szCs w:val="24"/>
      </w:rPr>
      <w:instrText xml:space="preserve"> MACROBUTTON Noname &lt;Insert SHORTENED TITLE&gt; </w:instrText>
    </w:r>
    <w:r>
      <w:rPr>
        <w:szCs w:val="24"/>
      </w:rPr>
      <w:fldChar w:fldCharType="end"/>
    </w:r>
    <w:r>
      <w:rPr>
        <w:szCs w:val="24"/>
      </w:rPr>
      <w:tab/>
    </w:r>
    <w:r>
      <w:rPr>
        <w:szCs w:val="24"/>
      </w:rPr>
      <w:tab/>
    </w:r>
    <w:sdt>
      <w:sdtPr>
        <w:id w:val="-194259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FB0047D" w14:textId="77777777" w:rsidR="00C12D39" w:rsidRDefault="00C1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5957989">
    <w:abstractNumId w:val="22"/>
  </w:num>
  <w:num w:numId="2" w16cid:durableId="1451782943">
    <w:abstractNumId w:val="9"/>
  </w:num>
  <w:num w:numId="3" w16cid:durableId="1263685673">
    <w:abstractNumId w:val="7"/>
  </w:num>
  <w:num w:numId="4" w16cid:durableId="1752238751">
    <w:abstractNumId w:val="6"/>
  </w:num>
  <w:num w:numId="5" w16cid:durableId="1870602111">
    <w:abstractNumId w:val="5"/>
  </w:num>
  <w:num w:numId="6" w16cid:durableId="1688480682">
    <w:abstractNumId w:val="4"/>
  </w:num>
  <w:num w:numId="7" w16cid:durableId="1469468020">
    <w:abstractNumId w:val="8"/>
  </w:num>
  <w:num w:numId="8" w16cid:durableId="453138911">
    <w:abstractNumId w:val="3"/>
  </w:num>
  <w:num w:numId="9" w16cid:durableId="1540822700">
    <w:abstractNumId w:val="2"/>
  </w:num>
  <w:num w:numId="10" w16cid:durableId="568348742">
    <w:abstractNumId w:val="1"/>
  </w:num>
  <w:num w:numId="11" w16cid:durableId="1215970180">
    <w:abstractNumId w:val="0"/>
  </w:num>
  <w:num w:numId="12" w16cid:durableId="1052533310">
    <w:abstractNumId w:val="19"/>
  </w:num>
  <w:num w:numId="13" w16cid:durableId="1376151066">
    <w:abstractNumId w:val="14"/>
  </w:num>
  <w:num w:numId="14" w16cid:durableId="902251467">
    <w:abstractNumId w:val="20"/>
  </w:num>
  <w:num w:numId="15" w16cid:durableId="655886665">
    <w:abstractNumId w:val="11"/>
  </w:num>
  <w:num w:numId="16" w16cid:durableId="808060424">
    <w:abstractNumId w:val="12"/>
  </w:num>
  <w:num w:numId="17" w16cid:durableId="2124954206">
    <w:abstractNumId w:val="23"/>
  </w:num>
  <w:num w:numId="18" w16cid:durableId="1864316315">
    <w:abstractNumId w:val="13"/>
  </w:num>
  <w:num w:numId="19" w16cid:durableId="1635524631">
    <w:abstractNumId w:val="21"/>
  </w:num>
  <w:num w:numId="20" w16cid:durableId="752582405">
    <w:abstractNumId w:val="15"/>
  </w:num>
  <w:num w:numId="21" w16cid:durableId="2097748410">
    <w:abstractNumId w:val="10"/>
  </w:num>
  <w:num w:numId="22" w16cid:durableId="1882014057">
    <w:abstractNumId w:val="17"/>
  </w:num>
  <w:num w:numId="23" w16cid:durableId="1103837782">
    <w:abstractNumId w:val="16"/>
  </w:num>
  <w:num w:numId="24" w16cid:durableId="70923220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CysDA1MjU0tjAysDBQ0lEKTi0uzszPAykwrAUAUwSo+SwAAAA="/>
  </w:docVars>
  <w:rsids>
    <w:rsidRoot w:val="006445B6"/>
    <w:rsid w:val="00021811"/>
    <w:rsid w:val="00023E3A"/>
    <w:rsid w:val="00023E42"/>
    <w:rsid w:val="00033212"/>
    <w:rsid w:val="000343F3"/>
    <w:rsid w:val="00044E21"/>
    <w:rsid w:val="00047FAB"/>
    <w:rsid w:val="00055B6A"/>
    <w:rsid w:val="00073B2D"/>
    <w:rsid w:val="00082B55"/>
    <w:rsid w:val="00090421"/>
    <w:rsid w:val="00091F8E"/>
    <w:rsid w:val="000A5530"/>
    <w:rsid w:val="000A6112"/>
    <w:rsid w:val="000B04FC"/>
    <w:rsid w:val="000D1F02"/>
    <w:rsid w:val="000E18E3"/>
    <w:rsid w:val="0010378B"/>
    <w:rsid w:val="001104C0"/>
    <w:rsid w:val="00125D38"/>
    <w:rsid w:val="001412C7"/>
    <w:rsid w:val="00152B8B"/>
    <w:rsid w:val="001532A0"/>
    <w:rsid w:val="0015641F"/>
    <w:rsid w:val="0016274C"/>
    <w:rsid w:val="001879B7"/>
    <w:rsid w:val="001902CC"/>
    <w:rsid w:val="00194BEE"/>
    <w:rsid w:val="001A6320"/>
    <w:rsid w:val="001B17D4"/>
    <w:rsid w:val="001B2E46"/>
    <w:rsid w:val="001B4D85"/>
    <w:rsid w:val="001B688F"/>
    <w:rsid w:val="001D1E29"/>
    <w:rsid w:val="001E7402"/>
    <w:rsid w:val="001F5D7E"/>
    <w:rsid w:val="001F5E61"/>
    <w:rsid w:val="001F5F3C"/>
    <w:rsid w:val="0022381A"/>
    <w:rsid w:val="00227EF9"/>
    <w:rsid w:val="00250DAF"/>
    <w:rsid w:val="0025509E"/>
    <w:rsid w:val="002657DD"/>
    <w:rsid w:val="00273D2D"/>
    <w:rsid w:val="00276CD1"/>
    <w:rsid w:val="00280EA0"/>
    <w:rsid w:val="00281450"/>
    <w:rsid w:val="00285EBC"/>
    <w:rsid w:val="0029067A"/>
    <w:rsid w:val="0029690B"/>
    <w:rsid w:val="002A17BD"/>
    <w:rsid w:val="002A22A6"/>
    <w:rsid w:val="002A4423"/>
    <w:rsid w:val="002A6696"/>
    <w:rsid w:val="002B6302"/>
    <w:rsid w:val="002B6478"/>
    <w:rsid w:val="002C6F23"/>
    <w:rsid w:val="002E12F9"/>
    <w:rsid w:val="002E2193"/>
    <w:rsid w:val="002E2AF6"/>
    <w:rsid w:val="003032B0"/>
    <w:rsid w:val="00310538"/>
    <w:rsid w:val="0033525D"/>
    <w:rsid w:val="00351262"/>
    <w:rsid w:val="00353D7A"/>
    <w:rsid w:val="00364605"/>
    <w:rsid w:val="00382C6C"/>
    <w:rsid w:val="00384130"/>
    <w:rsid w:val="003856B4"/>
    <w:rsid w:val="003B6D3D"/>
    <w:rsid w:val="003C1FD2"/>
    <w:rsid w:val="003E7A7E"/>
    <w:rsid w:val="003F2BB2"/>
    <w:rsid w:val="004022FC"/>
    <w:rsid w:val="004124DE"/>
    <w:rsid w:val="00423C35"/>
    <w:rsid w:val="0044467C"/>
    <w:rsid w:val="00454BE8"/>
    <w:rsid w:val="0048176F"/>
    <w:rsid w:val="00486B5B"/>
    <w:rsid w:val="00490FB5"/>
    <w:rsid w:val="00491330"/>
    <w:rsid w:val="004B3548"/>
    <w:rsid w:val="004E1AD4"/>
    <w:rsid w:val="004E5B9F"/>
    <w:rsid w:val="004F51EC"/>
    <w:rsid w:val="00531673"/>
    <w:rsid w:val="0053432F"/>
    <w:rsid w:val="00542556"/>
    <w:rsid w:val="005533E9"/>
    <w:rsid w:val="00566B7E"/>
    <w:rsid w:val="00573F0C"/>
    <w:rsid w:val="005A0400"/>
    <w:rsid w:val="005B4C58"/>
    <w:rsid w:val="005B6E55"/>
    <w:rsid w:val="005C00DF"/>
    <w:rsid w:val="005C7E52"/>
    <w:rsid w:val="005D3821"/>
    <w:rsid w:val="005E7373"/>
    <w:rsid w:val="005F3CDD"/>
    <w:rsid w:val="00632C71"/>
    <w:rsid w:val="006445B6"/>
    <w:rsid w:val="00644D7B"/>
    <w:rsid w:val="00646920"/>
    <w:rsid w:val="00651B5D"/>
    <w:rsid w:val="00661EE2"/>
    <w:rsid w:val="006840DF"/>
    <w:rsid w:val="00690452"/>
    <w:rsid w:val="006B4020"/>
    <w:rsid w:val="006C3849"/>
    <w:rsid w:val="0070426D"/>
    <w:rsid w:val="007133E2"/>
    <w:rsid w:val="00732CB3"/>
    <w:rsid w:val="007450AE"/>
    <w:rsid w:val="00753123"/>
    <w:rsid w:val="00760A63"/>
    <w:rsid w:val="00784E5C"/>
    <w:rsid w:val="007862E2"/>
    <w:rsid w:val="007B78F0"/>
    <w:rsid w:val="007C2160"/>
    <w:rsid w:val="007C3F66"/>
    <w:rsid w:val="007C51BE"/>
    <w:rsid w:val="007D06D5"/>
    <w:rsid w:val="007E2C71"/>
    <w:rsid w:val="007E7F0E"/>
    <w:rsid w:val="007F1483"/>
    <w:rsid w:val="007F3E07"/>
    <w:rsid w:val="00803048"/>
    <w:rsid w:val="00804372"/>
    <w:rsid w:val="00811801"/>
    <w:rsid w:val="0081258A"/>
    <w:rsid w:val="00823215"/>
    <w:rsid w:val="00831B0C"/>
    <w:rsid w:val="0085561F"/>
    <w:rsid w:val="008566FC"/>
    <w:rsid w:val="00856E59"/>
    <w:rsid w:val="008714AA"/>
    <w:rsid w:val="00872DA1"/>
    <w:rsid w:val="008771C1"/>
    <w:rsid w:val="00877A80"/>
    <w:rsid w:val="00877EF8"/>
    <w:rsid w:val="008833AE"/>
    <w:rsid w:val="008A2ED5"/>
    <w:rsid w:val="008A4400"/>
    <w:rsid w:val="008D3B74"/>
    <w:rsid w:val="008D3D84"/>
    <w:rsid w:val="008D5F0F"/>
    <w:rsid w:val="008E3AC1"/>
    <w:rsid w:val="008E4A24"/>
    <w:rsid w:val="008F2710"/>
    <w:rsid w:val="008F4A14"/>
    <w:rsid w:val="008F4DC2"/>
    <w:rsid w:val="008F545F"/>
    <w:rsid w:val="008F598C"/>
    <w:rsid w:val="0090723A"/>
    <w:rsid w:val="009333ED"/>
    <w:rsid w:val="00940D48"/>
    <w:rsid w:val="0097266F"/>
    <w:rsid w:val="00977166"/>
    <w:rsid w:val="009901CA"/>
    <w:rsid w:val="009912AB"/>
    <w:rsid w:val="009B3663"/>
    <w:rsid w:val="009C12F3"/>
    <w:rsid w:val="009D5498"/>
    <w:rsid w:val="009E5D16"/>
    <w:rsid w:val="009E6B80"/>
    <w:rsid w:val="00A0247C"/>
    <w:rsid w:val="00A12EFB"/>
    <w:rsid w:val="00A4665F"/>
    <w:rsid w:val="00A5261C"/>
    <w:rsid w:val="00A621BE"/>
    <w:rsid w:val="00A741B1"/>
    <w:rsid w:val="00A84650"/>
    <w:rsid w:val="00AA1C79"/>
    <w:rsid w:val="00AA2925"/>
    <w:rsid w:val="00AB0758"/>
    <w:rsid w:val="00AD5122"/>
    <w:rsid w:val="00AE69BB"/>
    <w:rsid w:val="00AF2EAA"/>
    <w:rsid w:val="00B04281"/>
    <w:rsid w:val="00B273B5"/>
    <w:rsid w:val="00B44010"/>
    <w:rsid w:val="00B54AB3"/>
    <w:rsid w:val="00B57A74"/>
    <w:rsid w:val="00B714AD"/>
    <w:rsid w:val="00B827E7"/>
    <w:rsid w:val="00B874EA"/>
    <w:rsid w:val="00B920A8"/>
    <w:rsid w:val="00BA02D9"/>
    <w:rsid w:val="00BA627F"/>
    <w:rsid w:val="00BB0CDF"/>
    <w:rsid w:val="00BB2E5A"/>
    <w:rsid w:val="00BC0C74"/>
    <w:rsid w:val="00BD32F1"/>
    <w:rsid w:val="00BE004F"/>
    <w:rsid w:val="00BF6E53"/>
    <w:rsid w:val="00C01887"/>
    <w:rsid w:val="00C05DD7"/>
    <w:rsid w:val="00C078BF"/>
    <w:rsid w:val="00C1285A"/>
    <w:rsid w:val="00C12D39"/>
    <w:rsid w:val="00C22CF1"/>
    <w:rsid w:val="00C306C3"/>
    <w:rsid w:val="00C46744"/>
    <w:rsid w:val="00C80ECD"/>
    <w:rsid w:val="00C8760B"/>
    <w:rsid w:val="00C934F4"/>
    <w:rsid w:val="00C9382A"/>
    <w:rsid w:val="00C9640B"/>
    <w:rsid w:val="00CA4E07"/>
    <w:rsid w:val="00CA5280"/>
    <w:rsid w:val="00CA6043"/>
    <w:rsid w:val="00CB08C1"/>
    <w:rsid w:val="00CC5947"/>
    <w:rsid w:val="00CC66BA"/>
    <w:rsid w:val="00CE0EBC"/>
    <w:rsid w:val="00CE2A8C"/>
    <w:rsid w:val="00CF3A12"/>
    <w:rsid w:val="00CF7E06"/>
    <w:rsid w:val="00D06188"/>
    <w:rsid w:val="00D1142D"/>
    <w:rsid w:val="00D227F9"/>
    <w:rsid w:val="00D27C4A"/>
    <w:rsid w:val="00D30A3B"/>
    <w:rsid w:val="00D43886"/>
    <w:rsid w:val="00D5168B"/>
    <w:rsid w:val="00D54652"/>
    <w:rsid w:val="00D627BA"/>
    <w:rsid w:val="00D86C45"/>
    <w:rsid w:val="00D971F4"/>
    <w:rsid w:val="00DA062C"/>
    <w:rsid w:val="00DB1C7E"/>
    <w:rsid w:val="00DB63BE"/>
    <w:rsid w:val="00DC0A20"/>
    <w:rsid w:val="00DC1924"/>
    <w:rsid w:val="00DC7EA9"/>
    <w:rsid w:val="00DD03B2"/>
    <w:rsid w:val="00DD06E2"/>
    <w:rsid w:val="00E04474"/>
    <w:rsid w:val="00E06B16"/>
    <w:rsid w:val="00E2242E"/>
    <w:rsid w:val="00E27FEB"/>
    <w:rsid w:val="00E30585"/>
    <w:rsid w:val="00E42CEF"/>
    <w:rsid w:val="00E47DEC"/>
    <w:rsid w:val="00E54861"/>
    <w:rsid w:val="00E61303"/>
    <w:rsid w:val="00E62AE0"/>
    <w:rsid w:val="00E64F1D"/>
    <w:rsid w:val="00E8607E"/>
    <w:rsid w:val="00E96249"/>
    <w:rsid w:val="00EB1670"/>
    <w:rsid w:val="00ED2823"/>
    <w:rsid w:val="00EE4949"/>
    <w:rsid w:val="00EF2348"/>
    <w:rsid w:val="00EF5DE2"/>
    <w:rsid w:val="00EF61EA"/>
    <w:rsid w:val="00EF7DD7"/>
    <w:rsid w:val="00F03B7D"/>
    <w:rsid w:val="00F221FC"/>
    <w:rsid w:val="00F24BD1"/>
    <w:rsid w:val="00F27A08"/>
    <w:rsid w:val="00F31F38"/>
    <w:rsid w:val="00F54D5B"/>
    <w:rsid w:val="00F60EF9"/>
    <w:rsid w:val="00F85A11"/>
    <w:rsid w:val="00FA2673"/>
    <w:rsid w:val="00FA6064"/>
    <w:rsid w:val="00FB5889"/>
    <w:rsid w:val="00FD44C1"/>
    <w:rsid w:val="00FD5716"/>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F5530"/>
  <w15:chartTrackingRefBased/>
  <w15:docId w15:val="{E7814608-E144-429E-8BD2-075721BAA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538"/>
    <w:rPr>
      <w:rFonts w:ascii="Times New Roman" w:hAnsi="Times New Roman"/>
      <w:sz w:val="24"/>
    </w:rPr>
  </w:style>
  <w:style w:type="paragraph" w:styleId="Heading1">
    <w:name w:val="heading 1"/>
    <w:basedOn w:val="Normal"/>
    <w:next w:val="Normal"/>
    <w:link w:val="Heading1Char"/>
    <w:autoRedefine/>
    <w:uiPriority w:val="9"/>
    <w:qFormat/>
    <w:rsid w:val="008A4400"/>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7F1483"/>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8833AE"/>
    <w:pPr>
      <w:keepNext/>
      <w:keepLines/>
      <w:tabs>
        <w:tab w:val="left" w:pos="720"/>
      </w:tabs>
      <w:spacing w:before="40"/>
      <w:outlineLvl w:val="2"/>
    </w:pPr>
    <w:rPr>
      <w:rFonts w:eastAsiaTheme="majorEastAsia" w:cs="Times New Roman"/>
      <w:b/>
      <w:i/>
      <w:iCs/>
      <w:szCs w:val="24"/>
    </w:rPr>
  </w:style>
  <w:style w:type="paragraph" w:styleId="Heading4">
    <w:name w:val="heading 4"/>
    <w:basedOn w:val="Normal"/>
    <w:next w:val="Normal"/>
    <w:link w:val="Heading4Char"/>
    <w:uiPriority w:val="9"/>
    <w:unhideWhenUsed/>
    <w:qFormat/>
    <w:rsid w:val="002C6F23"/>
    <w:pPr>
      <w:keepNext/>
      <w:keepLines/>
      <w:ind w:firstLine="72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2C6F23"/>
    <w:pPr>
      <w:keepNext/>
      <w:keepLines/>
      <w:ind w:firstLine="720"/>
      <w:outlineLvl w:val="4"/>
    </w:pPr>
    <w:rPr>
      <w:rFonts w:eastAsiaTheme="majorEastAsia" w:cstheme="majorBidi"/>
      <w:b/>
      <w:i/>
      <w:color w:val="000000" w:themeColor="text1"/>
    </w:rPr>
  </w:style>
  <w:style w:type="paragraph" w:styleId="Heading7">
    <w:name w:val="heading 7"/>
    <w:basedOn w:val="Normal"/>
    <w:next w:val="Normal"/>
    <w:link w:val="Heading7Char"/>
    <w:uiPriority w:val="9"/>
    <w:unhideWhenUsed/>
    <w:qFormat/>
    <w:rsid w:val="00C8760B"/>
    <w:pPr>
      <w:keepNext/>
      <w:keepLines/>
      <w:widowControl w:val="0"/>
      <w:autoSpaceDE w:val="0"/>
      <w:autoSpaceDN w:val="0"/>
      <w:jc w:val="center"/>
      <w:outlineLvl w:val="6"/>
    </w:pPr>
    <w:rPr>
      <w:rFonts w:eastAsiaTheme="majorEastAsia" w:cstheme="majorBidi"/>
      <w:iCs/>
      <w:color w:val="000000" w:themeColor="tex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A3B"/>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D30A3B"/>
    <w:rPr>
      <w:rFonts w:ascii="Times New Roman" w:hAnsi="Times New Roman"/>
      <w:sz w:val="20"/>
      <w:szCs w:val="20"/>
    </w:rPr>
  </w:style>
  <w:style w:type="paragraph" w:customStyle="1" w:styleId="Footnotesupercript">
    <w:name w:val="Footnote supercript"/>
    <w:basedOn w:val="FootnoteText"/>
    <w:link w:val="FootnotesupercriptChar"/>
    <w:autoRedefine/>
    <w:qFormat/>
    <w:rsid w:val="00D30A3B"/>
  </w:style>
  <w:style w:type="character" w:customStyle="1" w:styleId="FootnotesupercriptChar">
    <w:name w:val="Footnote supercript Char"/>
    <w:basedOn w:val="FootnoteTextChar"/>
    <w:link w:val="Footnotesupercript"/>
    <w:rsid w:val="00D30A3B"/>
    <w:rPr>
      <w:rFonts w:ascii="Times New Roman" w:hAnsi="Times New Roman"/>
      <w:sz w:val="20"/>
      <w:szCs w:val="20"/>
    </w:rPr>
  </w:style>
  <w:style w:type="character" w:styleId="FootnoteReference">
    <w:name w:val="footnote reference"/>
    <w:basedOn w:val="DefaultParagraphFont"/>
    <w:uiPriority w:val="99"/>
    <w:unhideWhenUsed/>
    <w:rsid w:val="001902CC"/>
    <w:rPr>
      <w:vertAlign w:val="superscript"/>
    </w:rPr>
  </w:style>
  <w:style w:type="character" w:customStyle="1" w:styleId="Heading1Char">
    <w:name w:val="Heading 1 Char"/>
    <w:basedOn w:val="DefaultParagraphFont"/>
    <w:link w:val="Heading1"/>
    <w:uiPriority w:val="9"/>
    <w:rsid w:val="008A4400"/>
    <w:rPr>
      <w:rFonts w:ascii="Times New Roman" w:eastAsiaTheme="majorEastAsia" w:hAnsi="Times New Roman" w:cstheme="majorBidi"/>
      <w:b/>
      <w:bCs/>
      <w:color w:val="000000" w:themeColor="text1"/>
      <w:sz w:val="24"/>
      <w:szCs w:val="28"/>
    </w:rPr>
  </w:style>
  <w:style w:type="paragraph" w:styleId="TOC1">
    <w:name w:val="toc 1"/>
    <w:basedOn w:val="Normal"/>
    <w:next w:val="Normal"/>
    <w:autoRedefine/>
    <w:uiPriority w:val="39"/>
    <w:unhideWhenUsed/>
    <w:rsid w:val="00D30A3B"/>
    <w:rPr>
      <w:rFonts w:eastAsia="Times New Roman" w:cs="Times New Roman"/>
      <w:szCs w:val="24"/>
    </w:rPr>
  </w:style>
  <w:style w:type="character" w:customStyle="1" w:styleId="Heading2Char">
    <w:name w:val="Heading 2 Char"/>
    <w:basedOn w:val="DefaultParagraphFont"/>
    <w:link w:val="Heading2"/>
    <w:uiPriority w:val="9"/>
    <w:rsid w:val="007F1483"/>
    <w:rPr>
      <w:rFonts w:ascii="Times New Roman" w:eastAsiaTheme="majorEastAsia" w:hAnsi="Times New Roman" w:cstheme="majorBidi"/>
      <w:b/>
      <w:bCs/>
      <w:color w:val="000000" w:themeColor="text1"/>
      <w:sz w:val="24"/>
      <w:szCs w:val="26"/>
    </w:rPr>
  </w:style>
  <w:style w:type="paragraph" w:customStyle="1" w:styleId="TableParagraph">
    <w:name w:val="Table Paragraph"/>
    <w:basedOn w:val="Normal"/>
    <w:uiPriority w:val="1"/>
    <w:qFormat/>
    <w:rsid w:val="00D30A3B"/>
    <w:pPr>
      <w:widowControl w:val="0"/>
      <w:autoSpaceDE w:val="0"/>
      <w:autoSpaceDN w:val="0"/>
      <w:spacing w:line="240" w:lineRule="auto"/>
      <w:ind w:left="110"/>
    </w:pPr>
    <w:rPr>
      <w:rFonts w:eastAsia="Times New Roman" w:cs="Times New Roman"/>
    </w:rPr>
  </w:style>
  <w:style w:type="character" w:customStyle="1" w:styleId="Heading3Char">
    <w:name w:val="Heading 3 Char"/>
    <w:basedOn w:val="DefaultParagraphFont"/>
    <w:link w:val="Heading3"/>
    <w:uiPriority w:val="9"/>
    <w:rsid w:val="008833AE"/>
    <w:rPr>
      <w:rFonts w:ascii="Times New Roman" w:eastAsiaTheme="majorEastAsia" w:hAnsi="Times New Roman" w:cs="Times New Roman"/>
      <w:b/>
      <w:i/>
      <w:iCs/>
      <w:sz w:val="24"/>
      <w:szCs w:val="24"/>
    </w:rPr>
  </w:style>
  <w:style w:type="paragraph" w:styleId="Header">
    <w:name w:val="header"/>
    <w:basedOn w:val="Normal"/>
    <w:link w:val="HeaderChar"/>
    <w:uiPriority w:val="99"/>
    <w:unhideWhenUsed/>
    <w:rsid w:val="00D30A3B"/>
    <w:pPr>
      <w:tabs>
        <w:tab w:val="center" w:pos="4680"/>
        <w:tab w:val="right" w:pos="9360"/>
      </w:tabs>
      <w:spacing w:line="240" w:lineRule="auto"/>
    </w:pPr>
  </w:style>
  <w:style w:type="character" w:customStyle="1" w:styleId="HeaderChar">
    <w:name w:val="Header Char"/>
    <w:basedOn w:val="DefaultParagraphFont"/>
    <w:link w:val="Header"/>
    <w:uiPriority w:val="99"/>
    <w:rsid w:val="00D30A3B"/>
    <w:rPr>
      <w:rFonts w:ascii="Times New Roman" w:hAnsi="Times New Roman"/>
      <w:sz w:val="24"/>
    </w:rPr>
  </w:style>
  <w:style w:type="paragraph" w:styleId="Footer">
    <w:name w:val="footer"/>
    <w:basedOn w:val="Normal"/>
    <w:link w:val="FooterChar"/>
    <w:uiPriority w:val="99"/>
    <w:unhideWhenUsed/>
    <w:rsid w:val="00D30A3B"/>
    <w:pPr>
      <w:tabs>
        <w:tab w:val="center" w:pos="4680"/>
        <w:tab w:val="right" w:pos="9360"/>
      </w:tabs>
      <w:spacing w:line="240" w:lineRule="auto"/>
    </w:pPr>
  </w:style>
  <w:style w:type="character" w:customStyle="1" w:styleId="FooterChar">
    <w:name w:val="Footer Char"/>
    <w:basedOn w:val="DefaultParagraphFont"/>
    <w:link w:val="Footer"/>
    <w:uiPriority w:val="99"/>
    <w:rsid w:val="00D30A3B"/>
    <w:rPr>
      <w:rFonts w:ascii="Times New Roman" w:hAnsi="Times New Roman"/>
      <w:sz w:val="24"/>
    </w:rPr>
  </w:style>
  <w:style w:type="paragraph" w:styleId="BodyText">
    <w:name w:val="Body Text"/>
    <w:basedOn w:val="Normal"/>
    <w:link w:val="BodyTextChar"/>
    <w:uiPriority w:val="1"/>
    <w:qFormat/>
    <w:rsid w:val="00D30A3B"/>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D30A3B"/>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D30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A3B"/>
    <w:rPr>
      <w:rFonts w:ascii="Segoe UI" w:hAnsi="Segoe UI" w:cs="Segoe UI"/>
      <w:sz w:val="18"/>
      <w:szCs w:val="18"/>
    </w:rPr>
  </w:style>
  <w:style w:type="table" w:styleId="TableGrid">
    <w:name w:val="Table Grid"/>
    <w:basedOn w:val="TableNormal"/>
    <w:uiPriority w:val="59"/>
    <w:rsid w:val="00D30A3B"/>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A3B"/>
    <w:pPr>
      <w:spacing w:line="240" w:lineRule="auto"/>
      <w:ind w:left="720"/>
      <w:contextualSpacing/>
    </w:pPr>
    <w:rPr>
      <w:rFonts w:eastAsia="Times New Roman" w:cs="Times New Roman"/>
      <w:szCs w:val="24"/>
    </w:rPr>
  </w:style>
  <w:style w:type="character" w:customStyle="1" w:styleId="Heading7Char">
    <w:name w:val="Heading 7 Char"/>
    <w:basedOn w:val="DefaultParagraphFont"/>
    <w:link w:val="Heading7"/>
    <w:uiPriority w:val="9"/>
    <w:rsid w:val="00C8760B"/>
    <w:rPr>
      <w:rFonts w:ascii="Times New Roman" w:eastAsiaTheme="majorEastAsia" w:hAnsi="Times New Roman" w:cstheme="majorBidi"/>
      <w:iCs/>
      <w:color w:val="000000" w:themeColor="text1"/>
      <w:sz w:val="24"/>
      <w:lang w:bidi="en-US"/>
    </w:rPr>
  </w:style>
  <w:style w:type="paragraph" w:styleId="TableofAuthorities">
    <w:name w:val="table of authorities"/>
    <w:basedOn w:val="Normal"/>
    <w:next w:val="Normal"/>
    <w:autoRedefine/>
    <w:uiPriority w:val="99"/>
    <w:semiHidden/>
    <w:unhideWhenUsed/>
    <w:rsid w:val="00351262"/>
    <w:pPr>
      <w:widowControl w:val="0"/>
      <w:autoSpaceDE w:val="0"/>
      <w:autoSpaceDN w:val="0"/>
      <w:spacing w:after="180" w:line="240" w:lineRule="auto"/>
      <w:ind w:left="360" w:hanging="360"/>
    </w:pPr>
    <w:rPr>
      <w:rFonts w:eastAsia="Times New Roman" w:cs="Times New Roman"/>
      <w:b/>
    </w:rPr>
  </w:style>
  <w:style w:type="character" w:customStyle="1" w:styleId="Heading4Char">
    <w:name w:val="Heading 4 Char"/>
    <w:basedOn w:val="DefaultParagraphFont"/>
    <w:link w:val="Heading4"/>
    <w:uiPriority w:val="9"/>
    <w:rsid w:val="002C6F23"/>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semiHidden/>
    <w:rsid w:val="002C6F23"/>
    <w:rPr>
      <w:rFonts w:ascii="Times New Roman" w:eastAsiaTheme="majorEastAsia" w:hAnsi="Times New Roman" w:cstheme="majorBidi"/>
      <w:b/>
      <w:i/>
      <w:color w:val="000000" w:themeColor="text1"/>
      <w:sz w:val="24"/>
    </w:rPr>
  </w:style>
  <w:style w:type="character" w:styleId="Hyperlink">
    <w:name w:val="Hyperlink"/>
    <w:basedOn w:val="DefaultParagraphFont"/>
    <w:uiPriority w:val="99"/>
    <w:unhideWhenUsed/>
    <w:rsid w:val="00EF61EA"/>
    <w:rPr>
      <w:color w:val="0563C1"/>
      <w:u w:val="single"/>
    </w:rPr>
  </w:style>
  <w:style w:type="character" w:styleId="CommentReference">
    <w:name w:val="annotation reference"/>
    <w:basedOn w:val="DefaultParagraphFont"/>
    <w:uiPriority w:val="99"/>
    <w:semiHidden/>
    <w:unhideWhenUsed/>
    <w:rsid w:val="00EF5DE2"/>
    <w:rPr>
      <w:sz w:val="16"/>
      <w:szCs w:val="16"/>
    </w:rPr>
  </w:style>
  <w:style w:type="paragraph" w:styleId="CommentText">
    <w:name w:val="annotation text"/>
    <w:basedOn w:val="Normal"/>
    <w:link w:val="CommentTextChar"/>
    <w:uiPriority w:val="99"/>
    <w:semiHidden/>
    <w:unhideWhenUsed/>
    <w:rsid w:val="00EF5DE2"/>
    <w:pPr>
      <w:spacing w:line="240" w:lineRule="auto"/>
    </w:pPr>
    <w:rPr>
      <w:sz w:val="20"/>
      <w:szCs w:val="20"/>
    </w:rPr>
  </w:style>
  <w:style w:type="character" w:customStyle="1" w:styleId="CommentTextChar">
    <w:name w:val="Comment Text Char"/>
    <w:basedOn w:val="DefaultParagraphFont"/>
    <w:link w:val="CommentText"/>
    <w:uiPriority w:val="99"/>
    <w:semiHidden/>
    <w:rsid w:val="00EF5D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5DE2"/>
    <w:rPr>
      <w:b/>
      <w:bCs/>
    </w:rPr>
  </w:style>
  <w:style w:type="character" w:customStyle="1" w:styleId="CommentSubjectChar">
    <w:name w:val="Comment Subject Char"/>
    <w:basedOn w:val="CommentTextChar"/>
    <w:link w:val="CommentSubject"/>
    <w:uiPriority w:val="99"/>
    <w:semiHidden/>
    <w:rsid w:val="00EF5DE2"/>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CC66BA"/>
    <w:rPr>
      <w:color w:val="605E5C"/>
      <w:shd w:val="clear" w:color="auto" w:fill="E1DFDD"/>
    </w:rPr>
  </w:style>
  <w:style w:type="paragraph" w:customStyle="1" w:styleId="item-home">
    <w:name w:val="item-home"/>
    <w:basedOn w:val="Normal"/>
    <w:rsid w:val="001B17D4"/>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1B17D4"/>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877EF8"/>
    <w:pPr>
      <w:spacing w:before="240" w:line="259" w:lineRule="auto"/>
      <w:jc w:val="left"/>
      <w:outlineLvl w:val="9"/>
    </w:pPr>
    <w:rPr>
      <w:rFonts w:asciiTheme="majorHAnsi" w:hAnsiTheme="majorHAnsi"/>
      <w:b w:val="0"/>
      <w:bCs w:val="0"/>
      <w:color w:val="B35E06" w:themeColor="accent1" w:themeShade="BF"/>
      <w:sz w:val="32"/>
      <w:szCs w:val="32"/>
    </w:rPr>
  </w:style>
  <w:style w:type="paragraph" w:styleId="TOC2">
    <w:name w:val="toc 2"/>
    <w:basedOn w:val="Normal"/>
    <w:next w:val="Normal"/>
    <w:autoRedefine/>
    <w:uiPriority w:val="39"/>
    <w:unhideWhenUsed/>
    <w:rsid w:val="00877EF8"/>
    <w:pPr>
      <w:tabs>
        <w:tab w:val="right" w:leader="dot" w:pos="9350"/>
      </w:tabs>
      <w:spacing w:after="100"/>
      <w:ind w:left="240" w:firstLine="480"/>
    </w:pPr>
  </w:style>
  <w:style w:type="paragraph" w:styleId="TOC3">
    <w:name w:val="toc 3"/>
    <w:basedOn w:val="Normal"/>
    <w:next w:val="Normal"/>
    <w:autoRedefine/>
    <w:uiPriority w:val="39"/>
    <w:unhideWhenUsed/>
    <w:rsid w:val="00877EF8"/>
    <w:pPr>
      <w:tabs>
        <w:tab w:val="right" w:leader="dot" w:pos="9350"/>
      </w:tabs>
      <w:spacing w:after="100"/>
      <w:ind w:left="480" w:firstLine="960"/>
    </w:pPr>
  </w:style>
  <w:style w:type="paragraph" w:styleId="TOC4">
    <w:name w:val="toc 4"/>
    <w:basedOn w:val="Normal"/>
    <w:next w:val="Normal"/>
    <w:autoRedefine/>
    <w:uiPriority w:val="39"/>
    <w:unhideWhenUsed/>
    <w:rsid w:val="00877EF8"/>
    <w:pPr>
      <w:tabs>
        <w:tab w:val="right" w:leader="dot" w:pos="9350"/>
      </w:tabs>
      <w:spacing w:after="100"/>
      <w:ind w:left="720" w:firstLine="1440"/>
    </w:pPr>
  </w:style>
  <w:style w:type="paragraph" w:styleId="TOC5">
    <w:name w:val="toc 5"/>
    <w:basedOn w:val="Normal"/>
    <w:next w:val="Normal"/>
    <w:autoRedefine/>
    <w:uiPriority w:val="39"/>
    <w:unhideWhenUsed/>
    <w:rsid w:val="00877EF8"/>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31673"/>
    <w:rPr>
      <w:color w:val="B26B02" w:themeColor="followedHyperlink"/>
      <w:u w:val="single"/>
    </w:rPr>
  </w:style>
  <w:style w:type="paragraph" w:styleId="Bibliography">
    <w:name w:val="Bibliography"/>
    <w:basedOn w:val="Normal"/>
    <w:next w:val="Normal"/>
    <w:uiPriority w:val="37"/>
    <w:unhideWhenUsed/>
    <w:rsid w:val="0081258A"/>
  </w:style>
  <w:style w:type="character" w:styleId="UnresolvedMention">
    <w:name w:val="Unresolved Mention"/>
    <w:basedOn w:val="DefaultParagraphFont"/>
    <w:uiPriority w:val="99"/>
    <w:semiHidden/>
    <w:unhideWhenUsed/>
    <w:rsid w:val="00A526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83039">
      <w:bodyDiv w:val="1"/>
      <w:marLeft w:val="0"/>
      <w:marRight w:val="0"/>
      <w:marTop w:val="0"/>
      <w:marBottom w:val="0"/>
      <w:divBdr>
        <w:top w:val="none" w:sz="0" w:space="0" w:color="auto"/>
        <w:left w:val="none" w:sz="0" w:space="0" w:color="auto"/>
        <w:bottom w:val="none" w:sz="0" w:space="0" w:color="auto"/>
        <w:right w:val="none" w:sz="0" w:space="0" w:color="auto"/>
      </w:divBdr>
    </w:div>
    <w:div w:id="191891920">
      <w:bodyDiv w:val="1"/>
      <w:marLeft w:val="0"/>
      <w:marRight w:val="0"/>
      <w:marTop w:val="0"/>
      <w:marBottom w:val="0"/>
      <w:divBdr>
        <w:top w:val="none" w:sz="0" w:space="0" w:color="auto"/>
        <w:left w:val="none" w:sz="0" w:space="0" w:color="auto"/>
        <w:bottom w:val="none" w:sz="0" w:space="0" w:color="auto"/>
        <w:right w:val="none" w:sz="0" w:space="0" w:color="auto"/>
      </w:divBdr>
    </w:div>
    <w:div w:id="286813480">
      <w:bodyDiv w:val="1"/>
      <w:marLeft w:val="0"/>
      <w:marRight w:val="0"/>
      <w:marTop w:val="0"/>
      <w:marBottom w:val="0"/>
      <w:divBdr>
        <w:top w:val="none" w:sz="0" w:space="0" w:color="auto"/>
        <w:left w:val="none" w:sz="0" w:space="0" w:color="auto"/>
        <w:bottom w:val="none" w:sz="0" w:space="0" w:color="auto"/>
        <w:right w:val="none" w:sz="0" w:space="0" w:color="auto"/>
      </w:divBdr>
    </w:div>
    <w:div w:id="360784375">
      <w:bodyDiv w:val="1"/>
      <w:marLeft w:val="0"/>
      <w:marRight w:val="0"/>
      <w:marTop w:val="0"/>
      <w:marBottom w:val="0"/>
      <w:divBdr>
        <w:top w:val="none" w:sz="0" w:space="0" w:color="auto"/>
        <w:left w:val="none" w:sz="0" w:space="0" w:color="auto"/>
        <w:bottom w:val="none" w:sz="0" w:space="0" w:color="auto"/>
        <w:right w:val="none" w:sz="0" w:space="0" w:color="auto"/>
      </w:divBdr>
    </w:div>
    <w:div w:id="862665560">
      <w:bodyDiv w:val="1"/>
      <w:marLeft w:val="0"/>
      <w:marRight w:val="0"/>
      <w:marTop w:val="0"/>
      <w:marBottom w:val="0"/>
      <w:divBdr>
        <w:top w:val="none" w:sz="0" w:space="0" w:color="auto"/>
        <w:left w:val="none" w:sz="0" w:space="0" w:color="auto"/>
        <w:bottom w:val="none" w:sz="0" w:space="0" w:color="auto"/>
        <w:right w:val="none" w:sz="0" w:space="0" w:color="auto"/>
      </w:divBdr>
    </w:div>
    <w:div w:id="1115559374">
      <w:bodyDiv w:val="1"/>
      <w:marLeft w:val="0"/>
      <w:marRight w:val="0"/>
      <w:marTop w:val="0"/>
      <w:marBottom w:val="0"/>
      <w:divBdr>
        <w:top w:val="none" w:sz="0" w:space="0" w:color="auto"/>
        <w:left w:val="none" w:sz="0" w:space="0" w:color="auto"/>
        <w:bottom w:val="none" w:sz="0" w:space="0" w:color="auto"/>
        <w:right w:val="none" w:sz="0" w:space="0" w:color="auto"/>
      </w:divBdr>
    </w:div>
    <w:div w:id="1253049735">
      <w:bodyDiv w:val="1"/>
      <w:marLeft w:val="0"/>
      <w:marRight w:val="0"/>
      <w:marTop w:val="0"/>
      <w:marBottom w:val="0"/>
      <w:divBdr>
        <w:top w:val="none" w:sz="0" w:space="0" w:color="auto"/>
        <w:left w:val="none" w:sz="0" w:space="0" w:color="auto"/>
        <w:bottom w:val="none" w:sz="0" w:space="0" w:color="auto"/>
        <w:right w:val="none" w:sz="0" w:space="0" w:color="auto"/>
      </w:divBdr>
    </w:div>
    <w:div w:id="1317802942">
      <w:bodyDiv w:val="1"/>
      <w:marLeft w:val="0"/>
      <w:marRight w:val="0"/>
      <w:marTop w:val="0"/>
      <w:marBottom w:val="0"/>
      <w:divBdr>
        <w:top w:val="none" w:sz="0" w:space="0" w:color="auto"/>
        <w:left w:val="none" w:sz="0" w:space="0" w:color="auto"/>
        <w:bottom w:val="none" w:sz="0" w:space="0" w:color="auto"/>
        <w:right w:val="none" w:sz="0" w:space="0" w:color="auto"/>
      </w:divBdr>
    </w:div>
    <w:div w:id="1714427307">
      <w:bodyDiv w:val="1"/>
      <w:marLeft w:val="0"/>
      <w:marRight w:val="0"/>
      <w:marTop w:val="0"/>
      <w:marBottom w:val="0"/>
      <w:divBdr>
        <w:top w:val="none" w:sz="0" w:space="0" w:color="auto"/>
        <w:left w:val="none" w:sz="0" w:space="0" w:color="auto"/>
        <w:bottom w:val="none" w:sz="0" w:space="0" w:color="auto"/>
        <w:right w:val="none" w:sz="0" w:space="0" w:color="auto"/>
      </w:divBdr>
    </w:div>
    <w:div w:id="1812333460">
      <w:bodyDiv w:val="1"/>
      <w:marLeft w:val="0"/>
      <w:marRight w:val="0"/>
      <w:marTop w:val="0"/>
      <w:marBottom w:val="0"/>
      <w:divBdr>
        <w:top w:val="none" w:sz="0" w:space="0" w:color="auto"/>
        <w:left w:val="none" w:sz="0" w:space="0" w:color="auto"/>
        <w:bottom w:val="none" w:sz="0" w:space="0" w:color="auto"/>
        <w:right w:val="none" w:sz="0" w:space="0" w:color="auto"/>
      </w:divBdr>
    </w:div>
    <w:div w:id="203911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pedersen@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beverly\Dropbox%20(Liberty%20University)\PC%20(2)\Downloads\APA_Professional%20(53).dotm"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The07</b:Tag>
    <b:SourceType>InternetSite</b:SourceType>
    <b:Guid>{A3F4BE36-D125-4CB9-8278-4CF3ED513852}</b:Guid>
    <b:Title>English Standard Bible</b:Title>
    <b:Year>2001/2016</b:Year>
    <b:StateProvince>Illinois</b:StateProvince>
    <b:CountryRegion>USA</b:CountryRegion>
    <b:InternetSiteTitle>ESV Online</b:InternetSiteTitle>
    <b:URL>https://esv.literalword.com/</b:URL>
    <b:RefOrder>3</b:RefOrder>
  </b:Source>
  <b:Source>
    <b:Tag>Ess16</b:Tag>
    <b:SourceType>Book</b:SourceType>
    <b:Guid>{018B274E-30E3-41AF-8318-FBC970D66B67}</b:Guid>
    <b:Title>School law and the public schools</b:Title>
    <b:Year>2016</b:Year>
    <b:Author>
      <b:Author>
        <b:NameList>
          <b:Person>
            <b:Last>Essex</b:Last>
            <b:First>Nathan</b:First>
            <b:Middle>L</b:Middle>
          </b:Person>
        </b:NameList>
      </b:Author>
    </b:Author>
    <b:Publisher>Pearson</b:Publisher>
    <b:Edition>6th</b:Edition>
    <b:RefOrder>2</b:RefOrder>
  </b:Source>
  <b:Source>
    <b:Tag>Tec24</b:Tag>
    <b:SourceType>InternetSite</b:SourceType>
    <b:Guid>{4B7B6D5D-467B-4F98-BCDB-4E6252357B52}</b:Guid>
    <b:Title>Technology and Instructional Materials</b:Title>
    <b:InternetSiteTitle>Simbli</b:InternetSiteTitle>
    <b:Year>2024</b:Year>
    <b:Month>November</b:Month>
    <b:Day>18</b:Day>
    <b:URL>https://simbli.eboardsolutions.com/Search/ShowSearchResults.aspx?S=36030892</b:URL>
    <b:RefOrder>4</b:RefOrder>
  </b:Source>
  <b:Source>
    <b:Tag>Cla</b:Tag>
    <b:SourceType>Book</b:SourceType>
    <b:Guid>{416BEF28-A757-48B4-9615-D4A082102E3F}</b:Guid>
    <b:Author>
      <b:Author>
        <b:NameList>
          <b:Person>
            <b:Last>Claxton</b:Last>
            <b:First>Russell</b:First>
          </b:Person>
        </b:NameList>
      </b:Author>
    </b:Author>
    <b:Title>Public and private school administration: an overview in christian perspective</b:Title>
    <b:Edition>2nd</b:Edition>
    <b:Year>2019</b:Year>
    <b:City>Dubuque</b:City>
    <b:Publisher>Kendall Hunt Publishing Company</b:Publisher>
    <b:RefOrder>1</b:RefOrder>
  </b:Source>
</b:Sources>
</file>

<file path=customXml/itemProps1.xml><?xml version="1.0" encoding="utf-8"?>
<ds:datastoreItem xmlns:ds="http://schemas.openxmlformats.org/officeDocument/2006/customXml" ds:itemID="{AA01F71E-1C40-4A5E-AAED-17815D594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APA_Professional (53)</Template>
  <TotalTime>0</TotalTime>
  <Pages>5</Pages>
  <Words>1038</Words>
  <Characters>5920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 Karen Elaine (Curriculum Development)</dc:creator>
  <cp:keywords/>
  <dc:description/>
  <cp:lastModifiedBy>Samuel Pedersen</cp:lastModifiedBy>
  <cp:revision>2</cp:revision>
  <cp:lastPrinted>2020-01-03T23:33:00Z</cp:lastPrinted>
  <dcterms:created xsi:type="dcterms:W3CDTF">2025-05-21T17:16:00Z</dcterms:created>
  <dcterms:modified xsi:type="dcterms:W3CDTF">2025-05-21T17:16:00Z</dcterms:modified>
</cp:coreProperties>
</file>