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8273A" w14:textId="77777777" w:rsidR="009B7876" w:rsidRDefault="009B7876" w:rsidP="009B7876">
      <w:pPr>
        <w:jc w:val="center"/>
        <w:rPr>
          <w:b/>
          <w:bCs/>
        </w:rPr>
      </w:pPr>
    </w:p>
    <w:p w14:paraId="5A24C1C5" w14:textId="77777777" w:rsidR="009B7876" w:rsidRDefault="009B7876" w:rsidP="009B7876">
      <w:pPr>
        <w:jc w:val="center"/>
        <w:rPr>
          <w:b/>
          <w:bCs/>
        </w:rPr>
      </w:pPr>
    </w:p>
    <w:p w14:paraId="2C918C57" w14:textId="77777777" w:rsidR="009B7876" w:rsidRDefault="009B7876" w:rsidP="009B7876">
      <w:pPr>
        <w:jc w:val="center"/>
        <w:rPr>
          <w:b/>
          <w:bCs/>
        </w:rPr>
      </w:pPr>
    </w:p>
    <w:p w14:paraId="325024C9" w14:textId="77777777" w:rsidR="009B7876" w:rsidRDefault="009B7876" w:rsidP="009B7876">
      <w:pPr>
        <w:jc w:val="center"/>
        <w:rPr>
          <w:b/>
          <w:bCs/>
        </w:rPr>
      </w:pPr>
    </w:p>
    <w:p w14:paraId="5FB5E123" w14:textId="77777777" w:rsidR="009B7876" w:rsidRDefault="009B7876" w:rsidP="009B7876">
      <w:pPr>
        <w:jc w:val="center"/>
        <w:rPr>
          <w:b/>
          <w:bCs/>
        </w:rPr>
      </w:pPr>
    </w:p>
    <w:p w14:paraId="712EA0B5" w14:textId="77777777" w:rsidR="009B7876" w:rsidRDefault="009B7876" w:rsidP="009B7876">
      <w:pPr>
        <w:jc w:val="center"/>
        <w:rPr>
          <w:b/>
          <w:bCs/>
        </w:rPr>
      </w:pPr>
    </w:p>
    <w:p w14:paraId="126BC1C2" w14:textId="77777777" w:rsidR="009B7876" w:rsidRDefault="009B7876" w:rsidP="009B7876">
      <w:pPr>
        <w:jc w:val="center"/>
        <w:rPr>
          <w:b/>
          <w:bCs/>
        </w:rPr>
      </w:pPr>
    </w:p>
    <w:p w14:paraId="308B129D" w14:textId="77777777" w:rsidR="009B7876" w:rsidRDefault="009B7876" w:rsidP="009B7876">
      <w:pPr>
        <w:jc w:val="center"/>
        <w:rPr>
          <w:b/>
          <w:bCs/>
        </w:rPr>
      </w:pPr>
    </w:p>
    <w:p w14:paraId="14BBC994" w14:textId="77777777" w:rsidR="009B7876" w:rsidRDefault="009B7876" w:rsidP="009B7876">
      <w:pPr>
        <w:jc w:val="center"/>
        <w:rPr>
          <w:b/>
          <w:bCs/>
        </w:rPr>
      </w:pPr>
    </w:p>
    <w:p w14:paraId="048ADAE2" w14:textId="77777777" w:rsidR="009B7876" w:rsidRDefault="009B7876" w:rsidP="009B7876">
      <w:pPr>
        <w:jc w:val="center"/>
        <w:rPr>
          <w:b/>
          <w:bCs/>
        </w:rPr>
      </w:pPr>
    </w:p>
    <w:p w14:paraId="1DA7D7A6" w14:textId="77777777" w:rsidR="009B7876" w:rsidRDefault="009B7876" w:rsidP="009B7876">
      <w:pPr>
        <w:jc w:val="center"/>
        <w:rPr>
          <w:b/>
          <w:bCs/>
        </w:rPr>
      </w:pPr>
    </w:p>
    <w:p w14:paraId="2BFA08B8" w14:textId="77777777" w:rsidR="009B7876" w:rsidRDefault="009B7876" w:rsidP="009B7876">
      <w:pPr>
        <w:jc w:val="center"/>
        <w:rPr>
          <w:b/>
          <w:bCs/>
        </w:rPr>
      </w:pPr>
    </w:p>
    <w:p w14:paraId="0EEB9CB3" w14:textId="77777777" w:rsidR="009B7876" w:rsidRDefault="009B7876" w:rsidP="009B7876">
      <w:pPr>
        <w:jc w:val="center"/>
        <w:rPr>
          <w:b/>
          <w:bCs/>
        </w:rPr>
      </w:pPr>
    </w:p>
    <w:p w14:paraId="647505EE" w14:textId="77777777" w:rsidR="009B7876" w:rsidRDefault="009B7876" w:rsidP="009B7876">
      <w:pPr>
        <w:jc w:val="center"/>
        <w:rPr>
          <w:b/>
          <w:bCs/>
        </w:rPr>
      </w:pPr>
    </w:p>
    <w:p w14:paraId="63F8E11A" w14:textId="29EDD08A" w:rsidR="009B7876" w:rsidRDefault="009B7876" w:rsidP="009B7876">
      <w:pPr>
        <w:jc w:val="center"/>
        <w:rPr>
          <w:b/>
          <w:bCs/>
        </w:rPr>
      </w:pPr>
      <w:r w:rsidRPr="003D4674">
        <w:rPr>
          <w:b/>
          <w:bCs/>
        </w:rPr>
        <w:t xml:space="preserve">Seth Eby: </w:t>
      </w:r>
      <w:r>
        <w:rPr>
          <w:b/>
          <w:bCs/>
        </w:rPr>
        <w:t>Benchmark Exploring Reliability and Validity</w:t>
      </w:r>
    </w:p>
    <w:p w14:paraId="5DE07DA2" w14:textId="77777777" w:rsidR="009B7876" w:rsidRDefault="009B7876" w:rsidP="009B7876">
      <w:pPr>
        <w:jc w:val="center"/>
        <w:rPr>
          <w:b/>
          <w:bCs/>
        </w:rPr>
      </w:pPr>
    </w:p>
    <w:p w14:paraId="08408BDE" w14:textId="77777777" w:rsidR="009B7876" w:rsidRDefault="009B7876" w:rsidP="009B7876">
      <w:pPr>
        <w:jc w:val="center"/>
        <w:rPr>
          <w:b/>
          <w:bCs/>
        </w:rPr>
      </w:pPr>
    </w:p>
    <w:p w14:paraId="2F427939" w14:textId="77777777" w:rsidR="009B7876" w:rsidRDefault="009B7876" w:rsidP="009B7876">
      <w:pPr>
        <w:jc w:val="center"/>
        <w:rPr>
          <w:b/>
          <w:bCs/>
        </w:rPr>
      </w:pPr>
    </w:p>
    <w:p w14:paraId="243154AE" w14:textId="77777777" w:rsidR="009B7876" w:rsidRDefault="009B7876" w:rsidP="009B7876">
      <w:pPr>
        <w:spacing w:line="360" w:lineRule="auto"/>
        <w:jc w:val="center"/>
      </w:pPr>
      <w:r>
        <w:t>Seth Eby</w:t>
      </w:r>
    </w:p>
    <w:p w14:paraId="138A49F1" w14:textId="77777777" w:rsidR="009B7876" w:rsidRPr="003D4674" w:rsidRDefault="009B7876" w:rsidP="009B7876">
      <w:pPr>
        <w:spacing w:line="360" w:lineRule="auto"/>
        <w:jc w:val="center"/>
      </w:pPr>
      <w:r>
        <w:t>Department of School Counseling, Liberty University</w:t>
      </w:r>
    </w:p>
    <w:p w14:paraId="3B4354E7" w14:textId="77777777" w:rsidR="009B7876" w:rsidRDefault="009B7876" w:rsidP="009B7876">
      <w:pPr>
        <w:spacing w:before="90" w:after="90" w:line="360" w:lineRule="auto"/>
        <w:jc w:val="center"/>
        <w:outlineLvl w:val="0"/>
        <w:rPr>
          <w:color w:val="222222"/>
          <w:kern w:val="36"/>
        </w:rPr>
      </w:pPr>
      <w:r w:rsidRPr="003D4674">
        <w:rPr>
          <w:color w:val="222222"/>
          <w:kern w:val="36"/>
        </w:rPr>
        <w:t>CO</w:t>
      </w:r>
      <w:r>
        <w:rPr>
          <w:color w:val="222222"/>
          <w:kern w:val="36"/>
        </w:rPr>
        <w:t>SC622: Assessment and Evaluation in School Counseling (B01)</w:t>
      </w:r>
    </w:p>
    <w:p w14:paraId="211CFE28" w14:textId="77777777" w:rsidR="009B7876" w:rsidRDefault="009B7876" w:rsidP="009B7876">
      <w:pPr>
        <w:spacing w:before="90" w:after="90" w:line="360" w:lineRule="auto"/>
        <w:jc w:val="center"/>
        <w:outlineLvl w:val="0"/>
        <w:rPr>
          <w:color w:val="222222"/>
          <w:kern w:val="36"/>
        </w:rPr>
      </w:pPr>
      <w:r>
        <w:rPr>
          <w:color w:val="222222"/>
          <w:kern w:val="36"/>
        </w:rPr>
        <w:t>Dr. Robert Pincus</w:t>
      </w:r>
    </w:p>
    <w:p w14:paraId="704F0F02" w14:textId="43C1BC7B" w:rsidR="009B7876" w:rsidRDefault="009B7876" w:rsidP="009B7876">
      <w:pPr>
        <w:jc w:val="center"/>
        <w:rPr>
          <w:color w:val="222222"/>
          <w:kern w:val="36"/>
        </w:rPr>
      </w:pPr>
      <w:r>
        <w:rPr>
          <w:color w:val="222222"/>
          <w:kern w:val="36"/>
        </w:rPr>
        <w:t>June 2</w:t>
      </w:r>
      <w:r>
        <w:rPr>
          <w:color w:val="222222"/>
          <w:kern w:val="36"/>
        </w:rPr>
        <w:t>, 2024</w:t>
      </w:r>
    </w:p>
    <w:p w14:paraId="45AB5A85" w14:textId="77777777" w:rsidR="00586932" w:rsidRDefault="00586932"/>
    <w:p w14:paraId="59B1B763" w14:textId="77777777" w:rsidR="004C0B90" w:rsidRDefault="004C0B90"/>
    <w:p w14:paraId="3AF76593" w14:textId="77777777" w:rsidR="004C0B90" w:rsidRDefault="004C0B90"/>
    <w:p w14:paraId="726155E6" w14:textId="77777777" w:rsidR="004C0B90" w:rsidRDefault="004C0B90"/>
    <w:p w14:paraId="191A0070" w14:textId="77777777" w:rsidR="004C0B90" w:rsidRDefault="004C0B90"/>
    <w:p w14:paraId="3E083881" w14:textId="77777777" w:rsidR="004C0B90" w:rsidRDefault="004C0B90"/>
    <w:p w14:paraId="4C75422C" w14:textId="77777777" w:rsidR="004C0B90" w:rsidRDefault="004C0B90"/>
    <w:p w14:paraId="2BA7F102" w14:textId="77777777" w:rsidR="004C0B90" w:rsidRDefault="004C0B90"/>
    <w:p w14:paraId="71CD1C15" w14:textId="77777777" w:rsidR="004C0B90" w:rsidRDefault="004C0B90"/>
    <w:p w14:paraId="003F55B7" w14:textId="77777777" w:rsidR="004C0B90" w:rsidRDefault="004C0B90"/>
    <w:p w14:paraId="4B582E7F" w14:textId="77777777" w:rsidR="004C0B90" w:rsidRDefault="004C0B90"/>
    <w:p w14:paraId="4680BE7B" w14:textId="77777777" w:rsidR="004C0B90" w:rsidRDefault="004C0B90"/>
    <w:p w14:paraId="44BFAE62" w14:textId="77777777" w:rsidR="004C0B90" w:rsidRDefault="004C0B90"/>
    <w:p w14:paraId="5CA34A1D" w14:textId="77777777" w:rsidR="004C0B90" w:rsidRDefault="004C0B90"/>
    <w:p w14:paraId="01BF48F6" w14:textId="77777777" w:rsidR="004C0B90" w:rsidRDefault="004C0B90"/>
    <w:p w14:paraId="23CCABD7" w14:textId="77777777" w:rsidR="004C0B90" w:rsidRDefault="004C0B90"/>
    <w:p w14:paraId="71A39826" w14:textId="77777777" w:rsidR="004C0B90" w:rsidRDefault="004C0B90"/>
    <w:p w14:paraId="1FE2A0FE" w14:textId="77777777" w:rsidR="004C0B90" w:rsidRDefault="004C0B90"/>
    <w:p w14:paraId="420E86B8" w14:textId="77777777" w:rsidR="004C0B90" w:rsidRDefault="004C0B90"/>
    <w:p w14:paraId="47D57B8C" w14:textId="77777777" w:rsidR="004C0B90" w:rsidRDefault="004C0B90"/>
    <w:p w14:paraId="45CE9F3F" w14:textId="66651D64" w:rsidR="004C0B90" w:rsidRDefault="00FE1F8C">
      <w:pPr>
        <w:rPr>
          <w:b/>
          <w:bCs/>
        </w:rPr>
      </w:pPr>
      <w:r>
        <w:rPr>
          <w:b/>
          <w:bCs/>
        </w:rPr>
        <w:lastRenderedPageBreak/>
        <w:t>Types of Reliability and Validity</w:t>
      </w:r>
    </w:p>
    <w:p w14:paraId="0007A721" w14:textId="77777777" w:rsidR="00B95200" w:rsidRDefault="00B95200">
      <w:pPr>
        <w:rPr>
          <w:b/>
          <w:bCs/>
        </w:rPr>
      </w:pPr>
    </w:p>
    <w:p w14:paraId="3F0029D2" w14:textId="30AF6A75" w:rsidR="00FE1F8C" w:rsidRPr="00A92C45" w:rsidRDefault="00B95200" w:rsidP="00A92C45">
      <w:pPr>
        <w:spacing w:line="480" w:lineRule="auto"/>
      </w:pPr>
      <w:r>
        <w:rPr>
          <w:b/>
          <w:bCs/>
        </w:rPr>
        <w:tab/>
      </w:r>
      <w:r>
        <w:t xml:space="preserve">Psytech (2023) </w:t>
      </w:r>
      <w:r w:rsidR="00891D8A">
        <w:t>opens</w:t>
      </w:r>
      <w:r>
        <w:t xml:space="preserve"> the reader to the world of the Values and Motives Questionnaire, or VMQ. They first discuss the importance of reliability and validity. Two types </w:t>
      </w:r>
      <w:r w:rsidR="00891D8A">
        <w:t xml:space="preserve">of reliability discussed are stability and internal consistency. </w:t>
      </w:r>
      <w:r w:rsidR="00C927E5">
        <w:t>Construct and criterion are the types of validity being assessed. Talking specifically though, the VMQ used internal consistency</w:t>
      </w:r>
      <w:r w:rsidR="00061B08">
        <w:t xml:space="preserve">, which is when an individual assesses how well the test measures the same trait. Table 1 shows the reliability using gender differences (p. 18). After that, Table </w:t>
      </w:r>
      <w:r w:rsidR="006E7EE8">
        <w:t>3</w:t>
      </w:r>
      <w:r w:rsidR="00061B08">
        <w:t xml:space="preserve"> goes on to show the VMQ using construct validity, and how accurate the questionnaire is</w:t>
      </w:r>
      <w:r w:rsidR="00A92C45">
        <w:t xml:space="preserve"> at assessing the 159 Psychology students. They are trying to find out how closely the individual’s value systems are correlating to each other.</w:t>
      </w:r>
    </w:p>
    <w:p w14:paraId="516A4408" w14:textId="0C255F92" w:rsidR="00FE1F8C" w:rsidRDefault="00FE1F8C">
      <w:pPr>
        <w:rPr>
          <w:b/>
          <w:bCs/>
        </w:rPr>
      </w:pPr>
      <w:r>
        <w:rPr>
          <w:b/>
          <w:bCs/>
        </w:rPr>
        <w:t>Reliability: Cronbach Alpha Coefficients</w:t>
      </w:r>
    </w:p>
    <w:p w14:paraId="0CC0FAA2" w14:textId="77777777" w:rsidR="00A92C45" w:rsidRDefault="00A92C45">
      <w:pPr>
        <w:rPr>
          <w:b/>
          <w:bCs/>
        </w:rPr>
      </w:pPr>
    </w:p>
    <w:p w14:paraId="657BC3B7" w14:textId="77777777" w:rsidR="00F726E7" w:rsidRDefault="00A92C45" w:rsidP="00F726E7">
      <w:pPr>
        <w:spacing w:line="480" w:lineRule="auto"/>
      </w:pPr>
      <w:r>
        <w:rPr>
          <w:b/>
          <w:bCs/>
        </w:rPr>
        <w:tab/>
      </w:r>
      <w:r w:rsidR="00E80EEC">
        <w:t xml:space="preserve">When assessing the reliability of a test, one must pay attention to the Cronbach Alpha Coefficient scores. </w:t>
      </w:r>
      <w:proofErr w:type="spellStart"/>
      <w:r w:rsidR="00CD779B">
        <w:t>Huscroft</w:t>
      </w:r>
      <w:proofErr w:type="spellEnd"/>
      <w:r w:rsidR="00CD779B">
        <w:t xml:space="preserve">-D’Angelo (2021) is a great example of proving this. They did three different tests on their rating scale to prove </w:t>
      </w:r>
      <w:r w:rsidR="00F726E7">
        <w:t>whether</w:t>
      </w:r>
      <w:r w:rsidR="00CD779B">
        <w:t xml:space="preserve"> more students should be eligible for educational services due to emotional disturbances. They were deemed successful within their findings because they received coefficients between .79 and .92(p. 35)</w:t>
      </w:r>
      <w:r w:rsidR="00F726E7">
        <w:t>. This was found to be successful because typically .70 and above is deemed adequate.</w:t>
      </w:r>
    </w:p>
    <w:p w14:paraId="1AFA8AEE" w14:textId="47EA55E1" w:rsidR="00FE1F8C" w:rsidRPr="005F3442" w:rsidRDefault="00F726E7" w:rsidP="005F3442">
      <w:pPr>
        <w:spacing w:line="480" w:lineRule="auto"/>
        <w:ind w:firstLine="720"/>
      </w:pPr>
      <w:r>
        <w:t xml:space="preserve"> Speaking of the VMQ though, their scales can be placed into three categories based off the coefficients they found. First off, the scales of moral, independence, S. D., achievement, and infrequency fall into the low category with coefficients of .68 and lower respectively. </w:t>
      </w:r>
      <w:r w:rsidR="00AE229A">
        <w:t>The acceptable scales were ethical, traditional, affiliative, altruistic, affection, and security as their coefficients were between .70 and .79 respectively. The last category represents the high category, or above .80, which are finance and aesthetics.</w:t>
      </w:r>
      <w:r w:rsidR="005C137D">
        <w:t xml:space="preserve"> The reliability of the questionnaire </w:t>
      </w:r>
      <w:r w:rsidR="005C137D">
        <w:lastRenderedPageBreak/>
        <w:t>comes into question when five out of the 13 scales fall into the low category being .69 and below</w:t>
      </w:r>
      <w:r w:rsidR="00B72C30">
        <w:t>, as well as only two of the categories being high.</w:t>
      </w:r>
    </w:p>
    <w:p w14:paraId="73A4CD86" w14:textId="24F82D38" w:rsidR="005C137D" w:rsidRPr="005C137D" w:rsidRDefault="00FE1F8C">
      <w:pPr>
        <w:rPr>
          <w:b/>
          <w:bCs/>
        </w:rPr>
      </w:pPr>
      <w:r>
        <w:rPr>
          <w:b/>
          <w:bCs/>
        </w:rPr>
        <w:t>Sample Size and Nature of the Population</w:t>
      </w:r>
    </w:p>
    <w:p w14:paraId="2911A68D" w14:textId="77777777" w:rsidR="00FE1F8C" w:rsidRDefault="00FE1F8C">
      <w:pPr>
        <w:rPr>
          <w:b/>
          <w:bCs/>
        </w:rPr>
      </w:pPr>
    </w:p>
    <w:p w14:paraId="2146A5AB" w14:textId="2F129465" w:rsidR="00FE1F8C" w:rsidRDefault="00FE1F8C">
      <w:pPr>
        <w:rPr>
          <w:b/>
          <w:bCs/>
          <w:i/>
          <w:iCs/>
        </w:rPr>
      </w:pPr>
      <w:r w:rsidRPr="005E4AE3">
        <w:rPr>
          <w:b/>
          <w:bCs/>
          <w:i/>
          <w:iCs/>
        </w:rPr>
        <w:t>Validity</w:t>
      </w:r>
    </w:p>
    <w:p w14:paraId="694AD7D1" w14:textId="77777777" w:rsidR="005C137D" w:rsidRDefault="005C137D">
      <w:pPr>
        <w:rPr>
          <w:b/>
          <w:bCs/>
          <w:i/>
          <w:iCs/>
        </w:rPr>
      </w:pPr>
    </w:p>
    <w:p w14:paraId="42F95539" w14:textId="7247549B" w:rsidR="00376EEF" w:rsidRDefault="005C137D" w:rsidP="00376EEF">
      <w:pPr>
        <w:spacing w:line="480" w:lineRule="auto"/>
      </w:pPr>
      <w:r>
        <w:rPr>
          <w:b/>
          <w:bCs/>
          <w:i/>
          <w:iCs/>
        </w:rPr>
        <w:tab/>
      </w:r>
      <w:r w:rsidR="00FC517A">
        <w:t xml:space="preserve">Validity comes down to how accurate the test is at measuring the intended factors. </w:t>
      </w:r>
      <w:r w:rsidR="007301EA">
        <w:t>When the authors are trying to evaluate the VMQ compared to the other tests, this means their populations should be very closely related, or at least somewhat similar. The VMQ baseline would be 159 graduate students taking the test as part of an introductory class.</w:t>
      </w:r>
      <w:r w:rsidR="00D065AE">
        <w:t xml:space="preserve"> The MAPP uses 59 undergraduate students, the 16PF has 100 London business students, and the OPP has 59 undergraduate volunteers. What does this mean in terms of validity? This seems to hurt the validity comparison because the populations are too different. The VMQ has a higher sampling size, MBA graduate students compared to undergraduate, and students taking the questionnaire as part of a course compared to the other tests being volunteers.</w:t>
      </w:r>
    </w:p>
    <w:p w14:paraId="62DFA7E4" w14:textId="03ED6F82" w:rsidR="00376EEF" w:rsidRPr="00376EEF" w:rsidRDefault="00376EEF" w:rsidP="00376EEF">
      <w:pPr>
        <w:spacing w:line="480" w:lineRule="auto"/>
      </w:pPr>
      <w:r>
        <w:tab/>
      </w:r>
      <w:proofErr w:type="spellStart"/>
      <w:r>
        <w:t>Fal</w:t>
      </w:r>
      <w:r w:rsidR="00B72C30">
        <w:t>t</w:t>
      </w:r>
      <w:r>
        <w:t>strom</w:t>
      </w:r>
      <w:proofErr w:type="spellEnd"/>
      <w:r>
        <w:t xml:space="preserve"> et al. (2021) is a great </w:t>
      </w:r>
      <w:r w:rsidR="00CC2E7E">
        <w:t>parallel to poor validity. They looked at multiple tests to see if there was a way to predict knee injuries, such as ACL tears, in female soccer players. Their results proved to show poor validity because of so many uncontrollable factors in the injuries, such as weather, field conditions, and body structure. The lack of accurate properties within the functional knee tests can easily link to the VMQ’s differences in the population compared to the other tests.</w:t>
      </w:r>
    </w:p>
    <w:p w14:paraId="76E62525" w14:textId="76D3AE18" w:rsidR="00FE1F8C" w:rsidRDefault="00FE1F8C">
      <w:pPr>
        <w:rPr>
          <w:b/>
          <w:bCs/>
          <w:i/>
          <w:iCs/>
        </w:rPr>
      </w:pPr>
      <w:r w:rsidRPr="005E4AE3">
        <w:rPr>
          <w:b/>
          <w:bCs/>
          <w:i/>
          <w:iCs/>
        </w:rPr>
        <w:t>VMQ Norming Population</w:t>
      </w:r>
    </w:p>
    <w:p w14:paraId="0C3E741E" w14:textId="77777777" w:rsidR="00901AF4" w:rsidRDefault="00901AF4">
      <w:pPr>
        <w:rPr>
          <w:b/>
          <w:bCs/>
          <w:i/>
          <w:iCs/>
        </w:rPr>
      </w:pPr>
    </w:p>
    <w:p w14:paraId="345060E0" w14:textId="77777777" w:rsidR="004D2FBB" w:rsidRDefault="00B72C30" w:rsidP="004D2FBB">
      <w:pPr>
        <w:spacing w:line="480" w:lineRule="auto"/>
      </w:pPr>
      <w:r>
        <w:rPr>
          <w:b/>
          <w:bCs/>
          <w:i/>
          <w:iCs/>
        </w:rPr>
        <w:tab/>
      </w:r>
      <w:r>
        <w:t>The norming population</w:t>
      </w:r>
      <w:r w:rsidR="004877BC">
        <w:t xml:space="preserve"> within the VMQ was 159 Psychology and MBA students, which shows a population within the field of higher learning. This would not necessarily be representative of the general population at whole. It would be more representative of a specific </w:t>
      </w:r>
      <w:r w:rsidR="004877BC">
        <w:lastRenderedPageBreak/>
        <w:t>group of people. The VMQ does do a good job of breaking down table 1 into the gender scores</w:t>
      </w:r>
      <w:r w:rsidR="00F079E9">
        <w:t xml:space="preserve"> from the 68 male and 87 female students</w:t>
      </w:r>
      <w:r w:rsidR="004877BC">
        <w:t xml:space="preserve"> but does not adequately draw any cultural</w:t>
      </w:r>
      <w:r w:rsidR="00F079E9">
        <w:t xml:space="preserve"> </w:t>
      </w:r>
      <w:r w:rsidR="004877BC">
        <w:t xml:space="preserve">representations. More detail would need to be provided to assess this more culturally. </w:t>
      </w:r>
      <w:r w:rsidR="00FE15AC">
        <w:t>Ultimately, the VMQ seems to be too specifically based to make many generalizations from it. The test shows a small population, specific to higher education learners,</w:t>
      </w:r>
      <w:r w:rsidR="00F079E9">
        <w:t xml:space="preserve"> and more heavily weighted towards the female answers. </w:t>
      </w:r>
    </w:p>
    <w:p w14:paraId="37FBD588" w14:textId="0AA14CDE" w:rsidR="005C137D" w:rsidRPr="004D2FBB" w:rsidRDefault="00FE1F8C" w:rsidP="004D2FBB">
      <w:pPr>
        <w:spacing w:line="480" w:lineRule="auto"/>
      </w:pPr>
      <w:r>
        <w:rPr>
          <w:b/>
          <w:bCs/>
        </w:rPr>
        <w:t>Opinion of the VMQ</w:t>
      </w:r>
    </w:p>
    <w:p w14:paraId="2F1CE31F" w14:textId="01F10473" w:rsidR="005C137D" w:rsidRPr="00901AF4" w:rsidRDefault="005C137D" w:rsidP="00901AF4">
      <w:pPr>
        <w:spacing w:line="480" w:lineRule="auto"/>
      </w:pPr>
      <w:r>
        <w:rPr>
          <w:b/>
          <w:bCs/>
        </w:rPr>
        <w:tab/>
      </w:r>
      <w:r w:rsidR="00901AF4">
        <w:t xml:space="preserve">As the reader, forming an opinion of the VMQ comes off a little different than their perspective. In the beginning of the writing, they are happy since eight of their Cronbach Alpha Coefficients reach the .70 level or above. Typically, though .70-.79 fall </w:t>
      </w:r>
      <w:r w:rsidR="00F079E9">
        <w:t xml:space="preserve">within </w:t>
      </w:r>
      <w:r w:rsidR="00901AF4">
        <w:t>the adequate category. This should be the beginning stage though, not the “we are good” phase. With that in mind, that would mean that 84.6% of their scales fell below the “good” category of .80 and above. Honestly, a larger sample size population</w:t>
      </w:r>
      <w:r w:rsidR="00F079E9">
        <w:t>, as well as more comparable tests,</w:t>
      </w:r>
      <w:r w:rsidR="00901AF4">
        <w:t xml:space="preserve"> would help to take a better look at their reliability and validity. They ended up with 159 </w:t>
      </w:r>
      <w:r w:rsidR="00FC517A">
        <w:t>Psychology and MBA students. Increasing this number, if not even doubling it, would shed light on much more detailed numbers.</w:t>
      </w:r>
    </w:p>
    <w:p w14:paraId="0C1C40F6" w14:textId="77777777" w:rsidR="005E4AE3" w:rsidRDefault="005E4AE3">
      <w:pPr>
        <w:rPr>
          <w:b/>
          <w:bCs/>
        </w:rPr>
      </w:pPr>
    </w:p>
    <w:p w14:paraId="78658E3A" w14:textId="77777777" w:rsidR="00F079E9" w:rsidRDefault="00F079E9">
      <w:pPr>
        <w:rPr>
          <w:b/>
          <w:bCs/>
        </w:rPr>
      </w:pPr>
    </w:p>
    <w:p w14:paraId="1F7A5908" w14:textId="77777777" w:rsidR="00F079E9" w:rsidRDefault="00F079E9">
      <w:pPr>
        <w:rPr>
          <w:b/>
          <w:bCs/>
        </w:rPr>
      </w:pPr>
    </w:p>
    <w:p w14:paraId="755AFEDE" w14:textId="77777777" w:rsidR="00F079E9" w:rsidRDefault="00F079E9">
      <w:pPr>
        <w:rPr>
          <w:b/>
          <w:bCs/>
        </w:rPr>
      </w:pPr>
    </w:p>
    <w:p w14:paraId="2CC6A20C" w14:textId="77777777" w:rsidR="00F079E9" w:rsidRDefault="00F079E9">
      <w:pPr>
        <w:rPr>
          <w:b/>
          <w:bCs/>
        </w:rPr>
      </w:pPr>
    </w:p>
    <w:p w14:paraId="462726E2" w14:textId="77777777" w:rsidR="00F079E9" w:rsidRDefault="00F079E9">
      <w:pPr>
        <w:rPr>
          <w:b/>
          <w:bCs/>
        </w:rPr>
      </w:pPr>
    </w:p>
    <w:p w14:paraId="3F3B2A71" w14:textId="77777777" w:rsidR="00F079E9" w:rsidRDefault="00F079E9">
      <w:pPr>
        <w:rPr>
          <w:b/>
          <w:bCs/>
        </w:rPr>
      </w:pPr>
    </w:p>
    <w:p w14:paraId="0721614B" w14:textId="77777777" w:rsidR="00F079E9" w:rsidRDefault="00F079E9">
      <w:pPr>
        <w:rPr>
          <w:b/>
          <w:bCs/>
        </w:rPr>
      </w:pPr>
    </w:p>
    <w:p w14:paraId="1CA34B83" w14:textId="77777777" w:rsidR="00F079E9" w:rsidRDefault="00F079E9">
      <w:pPr>
        <w:rPr>
          <w:b/>
          <w:bCs/>
        </w:rPr>
      </w:pPr>
    </w:p>
    <w:p w14:paraId="43E12C40" w14:textId="77777777" w:rsidR="00F079E9" w:rsidRDefault="00F079E9">
      <w:pPr>
        <w:rPr>
          <w:b/>
          <w:bCs/>
        </w:rPr>
      </w:pPr>
    </w:p>
    <w:p w14:paraId="248CB9CC" w14:textId="77777777" w:rsidR="00F079E9" w:rsidRDefault="00F079E9">
      <w:pPr>
        <w:rPr>
          <w:b/>
          <w:bCs/>
        </w:rPr>
      </w:pPr>
    </w:p>
    <w:p w14:paraId="05E92A1F" w14:textId="77777777" w:rsidR="00F079E9" w:rsidRDefault="00F079E9">
      <w:pPr>
        <w:rPr>
          <w:b/>
          <w:bCs/>
        </w:rPr>
      </w:pPr>
    </w:p>
    <w:p w14:paraId="56EA0D9B" w14:textId="77777777" w:rsidR="00F079E9" w:rsidRDefault="00F079E9">
      <w:pPr>
        <w:rPr>
          <w:b/>
          <w:bCs/>
        </w:rPr>
      </w:pPr>
    </w:p>
    <w:p w14:paraId="7134A7F1" w14:textId="77777777" w:rsidR="00E37443" w:rsidRDefault="00E37443">
      <w:pPr>
        <w:rPr>
          <w:b/>
          <w:bCs/>
        </w:rPr>
      </w:pPr>
    </w:p>
    <w:p w14:paraId="73A98F66" w14:textId="1421B7D7" w:rsidR="005E4AE3" w:rsidRDefault="005E4AE3" w:rsidP="005E4AE3">
      <w:pPr>
        <w:jc w:val="center"/>
        <w:rPr>
          <w:b/>
          <w:bCs/>
          <w:u w:val="single"/>
        </w:rPr>
      </w:pPr>
      <w:r w:rsidRPr="005E4AE3">
        <w:rPr>
          <w:b/>
          <w:bCs/>
          <w:u w:val="single"/>
        </w:rPr>
        <w:lastRenderedPageBreak/>
        <w:t>References</w:t>
      </w:r>
    </w:p>
    <w:p w14:paraId="25AA26B0" w14:textId="77777777" w:rsidR="005E4AE3" w:rsidRDefault="005E4AE3" w:rsidP="005E4AE3">
      <w:pPr>
        <w:jc w:val="center"/>
        <w:rPr>
          <w:b/>
          <w:bCs/>
          <w:u w:val="single"/>
        </w:rPr>
      </w:pPr>
    </w:p>
    <w:p w14:paraId="236014D8" w14:textId="77777777" w:rsidR="00B72C30" w:rsidRDefault="00B72C30" w:rsidP="005E4AE3">
      <w:pPr>
        <w:rPr>
          <w:color w:val="000000" w:themeColor="text1"/>
          <w:shd w:val="clear" w:color="auto" w:fill="FFFFFF"/>
        </w:rPr>
      </w:pPr>
      <w:proofErr w:type="spellStart"/>
      <w:r>
        <w:rPr>
          <w:color w:val="000000" w:themeColor="text1"/>
          <w:shd w:val="clear" w:color="auto" w:fill="FFFFFF"/>
        </w:rPr>
        <w:t>Faltstrom</w:t>
      </w:r>
      <w:proofErr w:type="spellEnd"/>
      <w:r w:rsidRPr="00B72C30">
        <w:rPr>
          <w:color w:val="000000" w:themeColor="text1"/>
          <w:shd w:val="clear" w:color="auto" w:fill="FFFFFF"/>
        </w:rPr>
        <w:t xml:space="preserve">, A., </w:t>
      </w:r>
      <w:proofErr w:type="spellStart"/>
      <w:r>
        <w:rPr>
          <w:color w:val="000000" w:themeColor="text1"/>
          <w:shd w:val="clear" w:color="auto" w:fill="FFFFFF"/>
        </w:rPr>
        <w:t>Hagglund</w:t>
      </w:r>
      <w:proofErr w:type="spellEnd"/>
      <w:r w:rsidRPr="00B72C30">
        <w:rPr>
          <w:color w:val="000000" w:themeColor="text1"/>
          <w:shd w:val="clear" w:color="auto" w:fill="FFFFFF"/>
        </w:rPr>
        <w:t xml:space="preserve">, M., </w:t>
      </w:r>
      <w:proofErr w:type="spellStart"/>
      <w:r w:rsidRPr="00B72C30">
        <w:rPr>
          <w:color w:val="000000" w:themeColor="text1"/>
          <w:shd w:val="clear" w:color="auto" w:fill="FFFFFF"/>
        </w:rPr>
        <w:t>Hedevik</w:t>
      </w:r>
      <w:proofErr w:type="spellEnd"/>
      <w:r w:rsidRPr="00B72C30">
        <w:rPr>
          <w:color w:val="000000" w:themeColor="text1"/>
          <w:shd w:val="clear" w:color="auto" w:fill="FFFFFF"/>
        </w:rPr>
        <w:t xml:space="preserve">, H., </w:t>
      </w:r>
      <w:proofErr w:type="spellStart"/>
      <w:r w:rsidRPr="00B72C30">
        <w:rPr>
          <w:color w:val="000000" w:themeColor="text1"/>
          <w:shd w:val="clear" w:color="auto" w:fill="FFFFFF"/>
        </w:rPr>
        <w:t>Kvist</w:t>
      </w:r>
      <w:proofErr w:type="spellEnd"/>
      <w:r w:rsidRPr="00B72C30">
        <w:rPr>
          <w:color w:val="000000" w:themeColor="text1"/>
          <w:shd w:val="clear" w:color="auto" w:fill="FFFFFF"/>
        </w:rPr>
        <w:t xml:space="preserve">, J. (2021). Poor Validity of Functional </w:t>
      </w:r>
    </w:p>
    <w:p w14:paraId="51B937FE" w14:textId="77777777" w:rsidR="00B72C30" w:rsidRDefault="00B72C30" w:rsidP="005E4AE3">
      <w:pPr>
        <w:rPr>
          <w:color w:val="000000" w:themeColor="text1"/>
          <w:shd w:val="clear" w:color="auto" w:fill="FFFFFF"/>
        </w:rPr>
      </w:pPr>
    </w:p>
    <w:p w14:paraId="7C4D9B76" w14:textId="5C9123D8" w:rsidR="00B72C30" w:rsidRDefault="00B72C30" w:rsidP="00B72C30">
      <w:pPr>
        <w:ind w:firstLine="720"/>
        <w:rPr>
          <w:color w:val="000000" w:themeColor="text1"/>
          <w:shd w:val="clear" w:color="auto" w:fill="FFFFFF"/>
        </w:rPr>
      </w:pPr>
      <w:r w:rsidRPr="00B72C30">
        <w:rPr>
          <w:color w:val="000000" w:themeColor="text1"/>
          <w:shd w:val="clear" w:color="auto" w:fill="FFFFFF"/>
        </w:rPr>
        <w:t xml:space="preserve">Performance Tests to Predict Knee Injury in Female Soccer Players </w:t>
      </w:r>
      <w:proofErr w:type="gramStart"/>
      <w:r>
        <w:rPr>
          <w:color w:val="000000" w:themeColor="text1"/>
          <w:shd w:val="clear" w:color="auto" w:fill="FFFFFF"/>
        </w:rPr>
        <w:t>W</w:t>
      </w:r>
      <w:r w:rsidRPr="00B72C30">
        <w:rPr>
          <w:color w:val="000000" w:themeColor="text1"/>
          <w:shd w:val="clear" w:color="auto" w:fill="FFFFFF"/>
        </w:rPr>
        <w:t>ith</w:t>
      </w:r>
      <w:proofErr w:type="gramEnd"/>
      <w:r w:rsidRPr="00B72C30">
        <w:rPr>
          <w:color w:val="000000" w:themeColor="text1"/>
          <w:shd w:val="clear" w:color="auto" w:fill="FFFFFF"/>
        </w:rPr>
        <w:t xml:space="preserve"> or </w:t>
      </w:r>
      <w:r>
        <w:rPr>
          <w:color w:val="000000" w:themeColor="text1"/>
          <w:shd w:val="clear" w:color="auto" w:fill="FFFFFF"/>
        </w:rPr>
        <w:t>W</w:t>
      </w:r>
      <w:r w:rsidRPr="00B72C30">
        <w:rPr>
          <w:color w:val="000000" w:themeColor="text1"/>
          <w:shd w:val="clear" w:color="auto" w:fill="FFFFFF"/>
        </w:rPr>
        <w:t xml:space="preserve">ithout </w:t>
      </w:r>
    </w:p>
    <w:p w14:paraId="0DB7BCD7" w14:textId="77777777" w:rsidR="00B72C30" w:rsidRDefault="00B72C30" w:rsidP="00B72C30">
      <w:pPr>
        <w:ind w:firstLine="720"/>
        <w:rPr>
          <w:color w:val="000000" w:themeColor="text1"/>
          <w:shd w:val="clear" w:color="auto" w:fill="FFFFFF"/>
        </w:rPr>
      </w:pPr>
    </w:p>
    <w:p w14:paraId="546240EE" w14:textId="77777777" w:rsidR="00B72C30" w:rsidRDefault="00B72C30" w:rsidP="00B72C30">
      <w:pPr>
        <w:ind w:firstLine="720"/>
        <w:rPr>
          <w:i/>
          <w:iCs/>
          <w:color w:val="000000" w:themeColor="text1"/>
          <w:shd w:val="clear" w:color="auto" w:fill="FFFFFF"/>
        </w:rPr>
      </w:pPr>
      <w:r w:rsidRPr="00B72C30">
        <w:rPr>
          <w:color w:val="000000" w:themeColor="text1"/>
          <w:shd w:val="clear" w:color="auto" w:fill="FFFFFF"/>
        </w:rPr>
        <w:t>Anterior Cruciate Ligament Reconstruction. </w:t>
      </w:r>
      <w:r w:rsidRPr="00B72C30">
        <w:rPr>
          <w:i/>
          <w:iCs/>
          <w:color w:val="000000" w:themeColor="text1"/>
          <w:shd w:val="clear" w:color="auto" w:fill="FFFFFF"/>
        </w:rPr>
        <w:t xml:space="preserve">The American Journal of Sports </w:t>
      </w:r>
    </w:p>
    <w:p w14:paraId="3A41694F" w14:textId="77777777" w:rsidR="00B72C30" w:rsidRDefault="00B72C30" w:rsidP="00B72C30">
      <w:pPr>
        <w:ind w:firstLine="720"/>
        <w:rPr>
          <w:i/>
          <w:iCs/>
          <w:color w:val="000000" w:themeColor="text1"/>
          <w:shd w:val="clear" w:color="auto" w:fill="FFFFFF"/>
        </w:rPr>
      </w:pPr>
    </w:p>
    <w:p w14:paraId="6FFFD18F" w14:textId="5861C7F8" w:rsidR="00B72C30" w:rsidRPr="00B72C30" w:rsidRDefault="00B72C30" w:rsidP="00B72C30">
      <w:pPr>
        <w:ind w:firstLine="720"/>
        <w:rPr>
          <w:color w:val="000000" w:themeColor="text1"/>
        </w:rPr>
      </w:pPr>
      <w:r w:rsidRPr="00B72C30">
        <w:rPr>
          <w:i/>
          <w:iCs/>
          <w:color w:val="000000" w:themeColor="text1"/>
          <w:shd w:val="clear" w:color="auto" w:fill="FFFFFF"/>
        </w:rPr>
        <w:t>Medicine.</w:t>
      </w:r>
      <w:r w:rsidRPr="00B72C30">
        <w:rPr>
          <w:color w:val="000000" w:themeColor="text1"/>
          <w:shd w:val="clear" w:color="auto" w:fill="FFFFFF"/>
        </w:rPr>
        <w:t>, </w:t>
      </w:r>
      <w:r w:rsidRPr="00B72C30">
        <w:rPr>
          <w:i/>
          <w:iCs/>
          <w:color w:val="000000" w:themeColor="text1"/>
          <w:shd w:val="clear" w:color="auto" w:fill="FFFFFF"/>
        </w:rPr>
        <w:t>49</w:t>
      </w:r>
      <w:r w:rsidRPr="00B72C30">
        <w:rPr>
          <w:color w:val="000000" w:themeColor="text1"/>
          <w:shd w:val="clear" w:color="auto" w:fill="FFFFFF"/>
        </w:rPr>
        <w:t>(6), 1441–1450. https://doi.org/10.1177/03635465211002541</w:t>
      </w:r>
    </w:p>
    <w:p w14:paraId="4B05E779" w14:textId="77777777" w:rsidR="00B72C30" w:rsidRDefault="00B72C30" w:rsidP="005E4AE3"/>
    <w:p w14:paraId="6D126458" w14:textId="4417402D" w:rsidR="00CD779B" w:rsidRPr="00F726E7" w:rsidRDefault="00CD779B" w:rsidP="005E4AE3">
      <w:proofErr w:type="spellStart"/>
      <w:r w:rsidRPr="00F726E7">
        <w:t>Huscroft</w:t>
      </w:r>
      <w:proofErr w:type="spellEnd"/>
      <w:r w:rsidRPr="00F726E7">
        <w:t xml:space="preserve">-D’Angelo, J., </w:t>
      </w:r>
      <w:proofErr w:type="spellStart"/>
      <w:r w:rsidRPr="00F726E7">
        <w:t>Wery</w:t>
      </w:r>
      <w:proofErr w:type="spellEnd"/>
      <w:r w:rsidRPr="00F726E7">
        <w:t xml:space="preserve">, J., Martin, J. D., Pierce, C., Crawford, L. (2021). </w:t>
      </w:r>
      <w:r w:rsidRPr="00F726E7">
        <w:t xml:space="preserve">The Scales for </w:t>
      </w:r>
    </w:p>
    <w:p w14:paraId="29F59DFE" w14:textId="77777777" w:rsidR="00CD779B" w:rsidRPr="00F726E7" w:rsidRDefault="00CD779B" w:rsidP="005E4AE3"/>
    <w:p w14:paraId="7186D9D0" w14:textId="77777777" w:rsidR="00CD779B" w:rsidRPr="00F726E7" w:rsidRDefault="00CD779B" w:rsidP="00CD779B">
      <w:pPr>
        <w:ind w:firstLine="720"/>
      </w:pPr>
      <w:r w:rsidRPr="00F726E7">
        <w:t xml:space="preserve">Assessing Emotional Disturbance–Third Edition: Internal Reliability, Interrater </w:t>
      </w:r>
    </w:p>
    <w:p w14:paraId="1F0F4393" w14:textId="77777777" w:rsidR="00CD779B" w:rsidRPr="00F726E7" w:rsidRDefault="00CD779B" w:rsidP="00CD779B">
      <w:pPr>
        <w:ind w:firstLine="720"/>
      </w:pPr>
    </w:p>
    <w:p w14:paraId="7A47656D" w14:textId="400324B9" w:rsidR="00F726E7" w:rsidRPr="00F726E7" w:rsidRDefault="00CD779B" w:rsidP="00CD779B">
      <w:pPr>
        <w:ind w:firstLine="720"/>
        <w:rPr>
          <w:i/>
          <w:iCs/>
          <w:color w:val="000000" w:themeColor="text1"/>
          <w:shd w:val="clear" w:color="auto" w:fill="FFFFFF"/>
        </w:rPr>
      </w:pPr>
      <w:r w:rsidRPr="00F726E7">
        <w:t>Reliability, and Test–Retest Reliability</w:t>
      </w:r>
      <w:r w:rsidRPr="00F726E7">
        <w:t xml:space="preserve">. </w:t>
      </w:r>
      <w:r w:rsidR="00F726E7" w:rsidRPr="00F726E7">
        <w:rPr>
          <w:rFonts w:ascii="Roboto" w:hAnsi="Roboto"/>
          <w:color w:val="3A3A3A"/>
          <w:shd w:val="clear" w:color="auto" w:fill="FFFFFF"/>
        </w:rPr>
        <w:t> </w:t>
      </w:r>
      <w:r w:rsidR="00F726E7" w:rsidRPr="00F726E7">
        <w:rPr>
          <w:i/>
          <w:iCs/>
          <w:color w:val="000000" w:themeColor="text1"/>
          <w:shd w:val="clear" w:color="auto" w:fill="FFFFFF"/>
        </w:rPr>
        <w:t xml:space="preserve">Behavioral </w:t>
      </w:r>
      <w:r w:rsidR="00F726E7" w:rsidRPr="00F726E7">
        <w:rPr>
          <w:i/>
          <w:iCs/>
          <w:color w:val="000000" w:themeColor="text1"/>
          <w:shd w:val="clear" w:color="auto" w:fill="FFFFFF"/>
        </w:rPr>
        <w:t>Disorders:</w:t>
      </w:r>
      <w:r w:rsidR="00F726E7" w:rsidRPr="00F726E7">
        <w:rPr>
          <w:i/>
          <w:iCs/>
          <w:color w:val="000000" w:themeColor="text1"/>
          <w:shd w:val="clear" w:color="auto" w:fill="FFFFFF"/>
        </w:rPr>
        <w:t xml:space="preserve"> Journal of the Council </w:t>
      </w:r>
    </w:p>
    <w:p w14:paraId="60224E76" w14:textId="77777777" w:rsidR="00F726E7" w:rsidRPr="00F726E7" w:rsidRDefault="00F726E7" w:rsidP="00CD779B">
      <w:pPr>
        <w:ind w:firstLine="720"/>
        <w:rPr>
          <w:i/>
          <w:iCs/>
          <w:color w:val="000000" w:themeColor="text1"/>
          <w:shd w:val="clear" w:color="auto" w:fill="FFFFFF"/>
        </w:rPr>
      </w:pPr>
    </w:p>
    <w:p w14:paraId="092065EC" w14:textId="6C9B40B2" w:rsidR="00F726E7" w:rsidRDefault="00F726E7" w:rsidP="00F726E7">
      <w:pPr>
        <w:ind w:firstLine="720"/>
        <w:rPr>
          <w:color w:val="000000" w:themeColor="text1"/>
          <w:shd w:val="clear" w:color="auto" w:fill="FFFFFF"/>
        </w:rPr>
      </w:pPr>
      <w:r w:rsidRPr="00F726E7">
        <w:rPr>
          <w:i/>
          <w:iCs/>
          <w:color w:val="000000" w:themeColor="text1"/>
          <w:shd w:val="clear" w:color="auto" w:fill="FFFFFF"/>
        </w:rPr>
        <w:t>for Children with Behavioral Disorders.</w:t>
      </w:r>
      <w:r w:rsidRPr="00F726E7">
        <w:rPr>
          <w:color w:val="000000" w:themeColor="text1"/>
          <w:shd w:val="clear" w:color="auto" w:fill="FFFFFF"/>
        </w:rPr>
        <w:t>, </w:t>
      </w:r>
      <w:r w:rsidRPr="00F726E7">
        <w:rPr>
          <w:i/>
          <w:iCs/>
          <w:color w:val="000000" w:themeColor="text1"/>
          <w:shd w:val="clear" w:color="auto" w:fill="FFFFFF"/>
        </w:rPr>
        <w:t>47</w:t>
      </w:r>
      <w:r w:rsidRPr="00F726E7">
        <w:rPr>
          <w:color w:val="000000" w:themeColor="text1"/>
          <w:shd w:val="clear" w:color="auto" w:fill="FFFFFF"/>
        </w:rPr>
        <w:t xml:space="preserve">(1), 28–39. </w:t>
      </w:r>
      <w:r w:rsidRPr="00F726E7">
        <w:rPr>
          <w:color w:val="000000" w:themeColor="text1"/>
          <w:shd w:val="clear" w:color="auto" w:fill="FFFFFF"/>
        </w:rPr>
        <w:t>https://doi.org/10.11</w:t>
      </w:r>
    </w:p>
    <w:p w14:paraId="6A7462B3" w14:textId="77777777" w:rsidR="00F726E7" w:rsidRDefault="00F726E7" w:rsidP="00CD779B">
      <w:pPr>
        <w:ind w:firstLine="720"/>
        <w:rPr>
          <w:color w:val="000000" w:themeColor="text1"/>
          <w:shd w:val="clear" w:color="auto" w:fill="FFFFFF"/>
        </w:rPr>
      </w:pPr>
    </w:p>
    <w:p w14:paraId="3CF7B534" w14:textId="793E69F9" w:rsidR="00CD779B" w:rsidRPr="00F726E7" w:rsidRDefault="00F726E7" w:rsidP="00CD779B">
      <w:pPr>
        <w:ind w:firstLine="720"/>
        <w:rPr>
          <w:color w:val="000000" w:themeColor="text1"/>
        </w:rPr>
      </w:pPr>
      <w:r w:rsidRPr="00F726E7">
        <w:rPr>
          <w:color w:val="000000" w:themeColor="text1"/>
          <w:shd w:val="clear" w:color="auto" w:fill="FFFFFF"/>
        </w:rPr>
        <w:t>77/0198742920969152</w:t>
      </w:r>
    </w:p>
    <w:p w14:paraId="4DDEF46E" w14:textId="77777777" w:rsidR="00CD779B" w:rsidRDefault="00CD779B" w:rsidP="005E4AE3"/>
    <w:p w14:paraId="060EF88F" w14:textId="05EF716C" w:rsidR="00B95200" w:rsidRDefault="005E4AE3" w:rsidP="005E4AE3">
      <w:r>
        <w:t xml:space="preserve">Psytech (2023). </w:t>
      </w:r>
      <w:r w:rsidR="00B95200" w:rsidRPr="00B95200">
        <w:rPr>
          <w:i/>
          <w:iCs/>
        </w:rPr>
        <w:t>Values and Motives Questionnaire: The Testing Manuel</w:t>
      </w:r>
      <w:r w:rsidR="00B95200">
        <w:rPr>
          <w:i/>
          <w:iCs/>
        </w:rPr>
        <w:t>.</w:t>
      </w:r>
      <w:r w:rsidR="00B95200">
        <w:t xml:space="preserve"> </w:t>
      </w:r>
    </w:p>
    <w:p w14:paraId="07BBE4D5" w14:textId="77777777" w:rsidR="00B95200" w:rsidRDefault="00B95200" w:rsidP="005E4AE3"/>
    <w:p w14:paraId="1E83AF14" w14:textId="5075FFCD" w:rsidR="00B95200" w:rsidRDefault="00B95200" w:rsidP="00B95200">
      <w:pPr>
        <w:ind w:firstLine="720"/>
      </w:pPr>
      <w:r w:rsidRPr="00B95200">
        <w:t>https://psytech.com/content/TechnicalManuals/EN/Values%20&amp;%20Motives%20Invento</w:t>
      </w:r>
    </w:p>
    <w:p w14:paraId="49526A2B" w14:textId="77777777" w:rsidR="00B95200" w:rsidRDefault="00B95200" w:rsidP="00B95200">
      <w:pPr>
        <w:ind w:firstLine="720"/>
      </w:pPr>
    </w:p>
    <w:p w14:paraId="51981C3A" w14:textId="3A7583EA" w:rsidR="005E4AE3" w:rsidRPr="00B95200" w:rsidRDefault="00B95200" w:rsidP="00B95200">
      <w:pPr>
        <w:ind w:firstLine="720"/>
      </w:pPr>
      <w:r w:rsidRPr="00B95200">
        <w:t>ry.pdf</w:t>
      </w:r>
    </w:p>
    <w:sectPr w:rsidR="005E4AE3" w:rsidRPr="00B95200">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18B4F" w14:textId="77777777" w:rsidR="001B1A98" w:rsidRDefault="001B1A98" w:rsidP="004C0B90">
      <w:r>
        <w:separator/>
      </w:r>
    </w:p>
  </w:endnote>
  <w:endnote w:type="continuationSeparator" w:id="0">
    <w:p w14:paraId="3D833ED5" w14:textId="77777777" w:rsidR="001B1A98" w:rsidRDefault="001B1A98" w:rsidP="004C0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88E72" w14:textId="77777777" w:rsidR="001B1A98" w:rsidRDefault="001B1A98" w:rsidP="004C0B90">
      <w:r>
        <w:separator/>
      </w:r>
    </w:p>
  </w:footnote>
  <w:footnote w:type="continuationSeparator" w:id="0">
    <w:p w14:paraId="21B4D91A" w14:textId="77777777" w:rsidR="001B1A98" w:rsidRDefault="001B1A98" w:rsidP="004C0B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57724173"/>
      <w:docPartObj>
        <w:docPartGallery w:val="Page Numbers (Top of Page)"/>
        <w:docPartUnique/>
      </w:docPartObj>
    </w:sdtPr>
    <w:sdtContent>
      <w:p w14:paraId="3EBE4C16" w14:textId="4BC01208" w:rsidR="004C0B90" w:rsidRDefault="004C0B90" w:rsidP="000F22A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D5A8ED" w14:textId="77777777" w:rsidR="004C0B90" w:rsidRDefault="004C0B90" w:rsidP="004C0B9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79605355"/>
      <w:docPartObj>
        <w:docPartGallery w:val="Page Numbers (Top of Page)"/>
        <w:docPartUnique/>
      </w:docPartObj>
    </w:sdtPr>
    <w:sdtContent>
      <w:p w14:paraId="6DCC6978" w14:textId="2831C4B2" w:rsidR="004C0B90" w:rsidRDefault="004C0B90" w:rsidP="000F22A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58C782A" w14:textId="4DDBC5BA" w:rsidR="004C0B90" w:rsidRDefault="004C0B90" w:rsidP="004C0B90">
    <w:pPr>
      <w:pStyle w:val="Header"/>
      <w:ind w:right="360"/>
    </w:pPr>
    <w:r>
      <w:t>BENCHMARK EXPLORING RELIABILITY AND VALIDITY</w:t>
    </w:r>
  </w:p>
  <w:p w14:paraId="76C8731C" w14:textId="77777777" w:rsidR="004C0B90" w:rsidRDefault="004C0B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876"/>
    <w:rsid w:val="00061B08"/>
    <w:rsid w:val="000D63CE"/>
    <w:rsid w:val="001B1A98"/>
    <w:rsid w:val="00325F89"/>
    <w:rsid w:val="00376EEF"/>
    <w:rsid w:val="004877BC"/>
    <w:rsid w:val="004C0B90"/>
    <w:rsid w:val="004D2FBB"/>
    <w:rsid w:val="00586932"/>
    <w:rsid w:val="005C137D"/>
    <w:rsid w:val="005E4AE3"/>
    <w:rsid w:val="005F3442"/>
    <w:rsid w:val="006E7EE8"/>
    <w:rsid w:val="007301EA"/>
    <w:rsid w:val="00851503"/>
    <w:rsid w:val="00891D8A"/>
    <w:rsid w:val="00901AF4"/>
    <w:rsid w:val="009B7876"/>
    <w:rsid w:val="00A92C45"/>
    <w:rsid w:val="00AC599C"/>
    <w:rsid w:val="00AE229A"/>
    <w:rsid w:val="00B72C30"/>
    <w:rsid w:val="00B95200"/>
    <w:rsid w:val="00C927E5"/>
    <w:rsid w:val="00CC2E7E"/>
    <w:rsid w:val="00CD779B"/>
    <w:rsid w:val="00D065AE"/>
    <w:rsid w:val="00E37443"/>
    <w:rsid w:val="00E80EEC"/>
    <w:rsid w:val="00E925E8"/>
    <w:rsid w:val="00F079E9"/>
    <w:rsid w:val="00F726E7"/>
    <w:rsid w:val="00FC517A"/>
    <w:rsid w:val="00FE15AC"/>
    <w:rsid w:val="00FE1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1A09E0"/>
  <w15:chartTrackingRefBased/>
  <w15:docId w15:val="{6012A63A-7E74-674B-B19B-368991EA1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876"/>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B7876"/>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B7876"/>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B7876"/>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B7876"/>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B7876"/>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B7876"/>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B7876"/>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B7876"/>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B7876"/>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8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78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78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78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78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78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78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78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7876"/>
    <w:rPr>
      <w:rFonts w:eastAsiaTheme="majorEastAsia" w:cstheme="majorBidi"/>
      <w:color w:val="272727" w:themeColor="text1" w:themeTint="D8"/>
    </w:rPr>
  </w:style>
  <w:style w:type="paragraph" w:styleId="Title">
    <w:name w:val="Title"/>
    <w:basedOn w:val="Normal"/>
    <w:next w:val="Normal"/>
    <w:link w:val="TitleChar"/>
    <w:uiPriority w:val="10"/>
    <w:qFormat/>
    <w:rsid w:val="009B787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B78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7876"/>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B78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7876"/>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B7876"/>
    <w:rPr>
      <w:i/>
      <w:iCs/>
      <w:color w:val="404040" w:themeColor="text1" w:themeTint="BF"/>
    </w:rPr>
  </w:style>
  <w:style w:type="paragraph" w:styleId="ListParagraph">
    <w:name w:val="List Paragraph"/>
    <w:basedOn w:val="Normal"/>
    <w:uiPriority w:val="34"/>
    <w:qFormat/>
    <w:rsid w:val="009B7876"/>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B7876"/>
    <w:rPr>
      <w:i/>
      <w:iCs/>
      <w:color w:val="0F4761" w:themeColor="accent1" w:themeShade="BF"/>
    </w:rPr>
  </w:style>
  <w:style w:type="paragraph" w:styleId="IntenseQuote">
    <w:name w:val="Intense Quote"/>
    <w:basedOn w:val="Normal"/>
    <w:next w:val="Normal"/>
    <w:link w:val="IntenseQuoteChar"/>
    <w:uiPriority w:val="30"/>
    <w:qFormat/>
    <w:rsid w:val="009B787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B7876"/>
    <w:rPr>
      <w:i/>
      <w:iCs/>
      <w:color w:val="0F4761" w:themeColor="accent1" w:themeShade="BF"/>
    </w:rPr>
  </w:style>
  <w:style w:type="character" w:styleId="IntenseReference">
    <w:name w:val="Intense Reference"/>
    <w:basedOn w:val="DefaultParagraphFont"/>
    <w:uiPriority w:val="32"/>
    <w:qFormat/>
    <w:rsid w:val="009B7876"/>
    <w:rPr>
      <w:b/>
      <w:bCs/>
      <w:smallCaps/>
      <w:color w:val="0F4761" w:themeColor="accent1" w:themeShade="BF"/>
      <w:spacing w:val="5"/>
    </w:rPr>
  </w:style>
  <w:style w:type="paragraph" w:styleId="Header">
    <w:name w:val="header"/>
    <w:basedOn w:val="Normal"/>
    <w:link w:val="HeaderChar"/>
    <w:uiPriority w:val="99"/>
    <w:unhideWhenUsed/>
    <w:rsid w:val="004C0B90"/>
    <w:pPr>
      <w:tabs>
        <w:tab w:val="center" w:pos="4680"/>
        <w:tab w:val="right" w:pos="9360"/>
      </w:tabs>
    </w:pPr>
  </w:style>
  <w:style w:type="character" w:customStyle="1" w:styleId="HeaderChar">
    <w:name w:val="Header Char"/>
    <w:basedOn w:val="DefaultParagraphFont"/>
    <w:link w:val="Header"/>
    <w:uiPriority w:val="99"/>
    <w:rsid w:val="004C0B9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4C0B90"/>
    <w:pPr>
      <w:tabs>
        <w:tab w:val="center" w:pos="4680"/>
        <w:tab w:val="right" w:pos="9360"/>
      </w:tabs>
    </w:pPr>
  </w:style>
  <w:style w:type="character" w:customStyle="1" w:styleId="FooterChar">
    <w:name w:val="Footer Char"/>
    <w:basedOn w:val="DefaultParagraphFont"/>
    <w:link w:val="Footer"/>
    <w:uiPriority w:val="99"/>
    <w:rsid w:val="004C0B90"/>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4C0B90"/>
  </w:style>
  <w:style w:type="character" w:styleId="Hyperlink">
    <w:name w:val="Hyperlink"/>
    <w:basedOn w:val="DefaultParagraphFont"/>
    <w:uiPriority w:val="99"/>
    <w:unhideWhenUsed/>
    <w:rsid w:val="00B95200"/>
    <w:rPr>
      <w:color w:val="467886" w:themeColor="hyperlink"/>
      <w:u w:val="single"/>
    </w:rPr>
  </w:style>
  <w:style w:type="character" w:styleId="UnresolvedMention">
    <w:name w:val="Unresolved Mention"/>
    <w:basedOn w:val="DefaultParagraphFont"/>
    <w:uiPriority w:val="99"/>
    <w:semiHidden/>
    <w:unhideWhenUsed/>
    <w:rsid w:val="00B952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5</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Eby, Seth Daniel</dc:creator>
  <cp:keywords/>
  <dc:description/>
  <cp:lastModifiedBy>Eby, Seth Daniel</cp:lastModifiedBy>
  <cp:revision>9</cp:revision>
  <dcterms:created xsi:type="dcterms:W3CDTF">2024-06-01T18:05:00Z</dcterms:created>
  <dcterms:modified xsi:type="dcterms:W3CDTF">2024-06-02T17:38:00Z</dcterms:modified>
</cp:coreProperties>
</file>