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716" w14:textId="77777777" w:rsidR="003350F2" w:rsidRDefault="003350F2" w:rsidP="00483EB5">
      <w:pPr>
        <w:jc w:val="center"/>
        <w:rPr>
          <w:rFonts w:ascii="Times" w:hAnsi="Times"/>
          <w:b/>
          <w:bCs/>
        </w:rPr>
      </w:pPr>
    </w:p>
    <w:p w14:paraId="121AFFB2" w14:textId="77777777" w:rsidR="003350F2" w:rsidRDefault="003350F2" w:rsidP="00483EB5">
      <w:pPr>
        <w:jc w:val="center"/>
        <w:rPr>
          <w:rFonts w:ascii="Times" w:hAnsi="Times"/>
          <w:b/>
          <w:bCs/>
        </w:rPr>
      </w:pPr>
    </w:p>
    <w:p w14:paraId="3A8D85CA" w14:textId="405C3160" w:rsidR="003350F2" w:rsidRDefault="003350F2" w:rsidP="00483EB5">
      <w:pPr>
        <w:jc w:val="center"/>
        <w:rPr>
          <w:rFonts w:ascii="Times" w:hAnsi="Times"/>
          <w:b/>
          <w:bCs/>
        </w:rPr>
      </w:pPr>
    </w:p>
    <w:p w14:paraId="2BDF104F" w14:textId="278177C6" w:rsidR="003350F2" w:rsidRDefault="003350F2" w:rsidP="00483EB5">
      <w:pPr>
        <w:jc w:val="center"/>
        <w:rPr>
          <w:rFonts w:ascii="Times" w:hAnsi="Times"/>
          <w:b/>
          <w:bCs/>
        </w:rPr>
      </w:pPr>
    </w:p>
    <w:p w14:paraId="358466EC" w14:textId="77777777" w:rsidR="003350F2" w:rsidRDefault="003350F2" w:rsidP="00483EB5">
      <w:pPr>
        <w:jc w:val="center"/>
        <w:rPr>
          <w:rFonts w:ascii="Times" w:hAnsi="Times"/>
          <w:b/>
          <w:bCs/>
        </w:rPr>
      </w:pPr>
    </w:p>
    <w:p w14:paraId="02916463" w14:textId="77777777" w:rsidR="003350F2" w:rsidRDefault="003350F2" w:rsidP="00483EB5">
      <w:pPr>
        <w:jc w:val="center"/>
        <w:rPr>
          <w:rFonts w:ascii="Times" w:hAnsi="Times"/>
          <w:b/>
          <w:bCs/>
        </w:rPr>
      </w:pPr>
    </w:p>
    <w:p w14:paraId="2CDCAEF0" w14:textId="336D48DF" w:rsidR="003350F2" w:rsidRDefault="003350F2" w:rsidP="00483EB5">
      <w:pPr>
        <w:jc w:val="center"/>
        <w:rPr>
          <w:rFonts w:ascii="Times" w:hAnsi="Times"/>
          <w:b/>
          <w:bCs/>
        </w:rPr>
      </w:pPr>
      <w:r>
        <w:rPr>
          <w:rFonts w:ascii="Times" w:hAnsi="Times"/>
          <w:b/>
          <w:bCs/>
        </w:rPr>
        <w:t>Child and Adolescent Counseling</w:t>
      </w:r>
    </w:p>
    <w:p w14:paraId="22BA5EED" w14:textId="62D870C1" w:rsidR="003350F2" w:rsidRDefault="003350F2" w:rsidP="00483EB5">
      <w:pPr>
        <w:jc w:val="center"/>
        <w:rPr>
          <w:rFonts w:ascii="Times" w:hAnsi="Times"/>
          <w:b/>
          <w:bCs/>
        </w:rPr>
      </w:pPr>
    </w:p>
    <w:p w14:paraId="246A80F8" w14:textId="5990BAE3" w:rsidR="003350F2" w:rsidRPr="003350F2" w:rsidRDefault="003350F2" w:rsidP="00483EB5">
      <w:pPr>
        <w:jc w:val="center"/>
        <w:rPr>
          <w:rFonts w:ascii="Times" w:hAnsi="Times"/>
        </w:rPr>
      </w:pPr>
      <w:r w:rsidRPr="003350F2">
        <w:rPr>
          <w:rFonts w:ascii="Times" w:hAnsi="Times"/>
        </w:rPr>
        <w:t xml:space="preserve">Brandy S. </w:t>
      </w:r>
      <w:proofErr w:type="spellStart"/>
      <w:r w:rsidRPr="003350F2">
        <w:rPr>
          <w:rFonts w:ascii="Times" w:hAnsi="Times"/>
        </w:rPr>
        <w:t>Zehner</w:t>
      </w:r>
      <w:proofErr w:type="spellEnd"/>
    </w:p>
    <w:p w14:paraId="205E7CBF" w14:textId="63E45C8A" w:rsidR="003350F2" w:rsidRPr="003350F2" w:rsidRDefault="003350F2" w:rsidP="00483EB5">
      <w:pPr>
        <w:jc w:val="center"/>
        <w:rPr>
          <w:rFonts w:ascii="Times" w:hAnsi="Times"/>
        </w:rPr>
      </w:pPr>
    </w:p>
    <w:p w14:paraId="4ABEF9F7" w14:textId="0FE7A51A" w:rsidR="003350F2" w:rsidRPr="003350F2" w:rsidRDefault="003350F2" w:rsidP="00483EB5">
      <w:pPr>
        <w:jc w:val="center"/>
        <w:rPr>
          <w:rFonts w:ascii="Times" w:hAnsi="Times"/>
        </w:rPr>
      </w:pPr>
      <w:r w:rsidRPr="003350F2">
        <w:rPr>
          <w:rFonts w:ascii="Times" w:hAnsi="Times"/>
        </w:rPr>
        <w:t>School of Behavioral Sciences, Liberty University</w:t>
      </w:r>
    </w:p>
    <w:p w14:paraId="44B597A2" w14:textId="0586FCBE" w:rsidR="003350F2" w:rsidRPr="003350F2" w:rsidRDefault="003350F2" w:rsidP="00483EB5">
      <w:pPr>
        <w:jc w:val="center"/>
        <w:rPr>
          <w:rFonts w:ascii="Times" w:hAnsi="Times"/>
        </w:rPr>
      </w:pPr>
    </w:p>
    <w:p w14:paraId="567DA7B9" w14:textId="77777777" w:rsidR="003350F2" w:rsidRPr="003350F2" w:rsidRDefault="003350F2" w:rsidP="00483EB5">
      <w:pPr>
        <w:jc w:val="center"/>
        <w:rPr>
          <w:rFonts w:ascii="Times" w:hAnsi="Times"/>
        </w:rPr>
      </w:pPr>
      <w:r w:rsidRPr="003350F2">
        <w:rPr>
          <w:rFonts w:ascii="Times" w:hAnsi="Times"/>
        </w:rPr>
        <w:t xml:space="preserve">COSC611: Counseling Children and Adolescents in Schools: Social Emotional </w:t>
      </w:r>
    </w:p>
    <w:p w14:paraId="45BC1695" w14:textId="77777777" w:rsidR="003350F2" w:rsidRPr="003350F2" w:rsidRDefault="003350F2" w:rsidP="00483EB5">
      <w:pPr>
        <w:jc w:val="center"/>
        <w:rPr>
          <w:rFonts w:ascii="Times" w:hAnsi="Times"/>
        </w:rPr>
      </w:pPr>
    </w:p>
    <w:p w14:paraId="269AC52A" w14:textId="2D9845D7" w:rsidR="003350F2" w:rsidRPr="003350F2" w:rsidRDefault="003350F2" w:rsidP="00483EB5">
      <w:pPr>
        <w:jc w:val="center"/>
        <w:rPr>
          <w:rFonts w:ascii="Times" w:hAnsi="Times"/>
        </w:rPr>
      </w:pPr>
      <w:r w:rsidRPr="003350F2">
        <w:rPr>
          <w:rFonts w:ascii="Times" w:hAnsi="Times"/>
        </w:rPr>
        <w:t>Development and Exceptionalities</w:t>
      </w:r>
    </w:p>
    <w:p w14:paraId="0E7A39F6" w14:textId="1EC4E77C" w:rsidR="003350F2" w:rsidRDefault="003350F2" w:rsidP="00483EB5">
      <w:pPr>
        <w:jc w:val="center"/>
        <w:rPr>
          <w:rFonts w:ascii="Times" w:hAnsi="Times"/>
          <w:b/>
          <w:bCs/>
        </w:rPr>
      </w:pPr>
    </w:p>
    <w:p w14:paraId="02F13866" w14:textId="7B0D5BF2" w:rsidR="003350F2" w:rsidRDefault="003350F2" w:rsidP="00483EB5">
      <w:pPr>
        <w:jc w:val="center"/>
        <w:rPr>
          <w:rFonts w:ascii="Times" w:hAnsi="Times"/>
          <w:b/>
          <w:bCs/>
        </w:rPr>
      </w:pPr>
    </w:p>
    <w:p w14:paraId="4A8D4A47" w14:textId="29675DD6" w:rsidR="003350F2" w:rsidRDefault="003350F2" w:rsidP="00483EB5">
      <w:pPr>
        <w:jc w:val="center"/>
        <w:rPr>
          <w:rFonts w:ascii="Times" w:hAnsi="Times"/>
          <w:b/>
          <w:bCs/>
        </w:rPr>
      </w:pPr>
    </w:p>
    <w:p w14:paraId="7D879EA0" w14:textId="56DD4FB1" w:rsidR="003350F2" w:rsidRDefault="003350F2" w:rsidP="00483EB5">
      <w:pPr>
        <w:jc w:val="center"/>
        <w:rPr>
          <w:rFonts w:ascii="Times" w:hAnsi="Times"/>
          <w:b/>
          <w:bCs/>
        </w:rPr>
      </w:pPr>
    </w:p>
    <w:p w14:paraId="034724FA" w14:textId="5B623EF8" w:rsidR="003350F2" w:rsidRDefault="003350F2" w:rsidP="00483EB5">
      <w:pPr>
        <w:jc w:val="center"/>
        <w:rPr>
          <w:rFonts w:ascii="Times" w:hAnsi="Times"/>
          <w:b/>
          <w:bCs/>
        </w:rPr>
      </w:pPr>
    </w:p>
    <w:p w14:paraId="63169A1E" w14:textId="75236290" w:rsidR="003350F2" w:rsidRDefault="003350F2" w:rsidP="00483EB5">
      <w:pPr>
        <w:jc w:val="center"/>
        <w:rPr>
          <w:rFonts w:ascii="Times" w:hAnsi="Times"/>
          <w:b/>
          <w:bCs/>
        </w:rPr>
      </w:pPr>
    </w:p>
    <w:p w14:paraId="69891D34" w14:textId="4C324D80" w:rsidR="003350F2" w:rsidRDefault="003350F2" w:rsidP="00483EB5">
      <w:pPr>
        <w:jc w:val="center"/>
        <w:rPr>
          <w:rFonts w:ascii="Times" w:hAnsi="Times"/>
          <w:b/>
          <w:bCs/>
        </w:rPr>
      </w:pPr>
    </w:p>
    <w:p w14:paraId="40D3F9C6" w14:textId="1F21E557" w:rsidR="003350F2" w:rsidRDefault="003350F2" w:rsidP="00483EB5">
      <w:pPr>
        <w:jc w:val="center"/>
        <w:rPr>
          <w:rFonts w:ascii="Times" w:hAnsi="Times"/>
          <w:b/>
          <w:bCs/>
        </w:rPr>
      </w:pPr>
    </w:p>
    <w:p w14:paraId="72680E39" w14:textId="1CF695D3" w:rsidR="003350F2" w:rsidRDefault="003350F2" w:rsidP="00483EB5">
      <w:pPr>
        <w:jc w:val="center"/>
        <w:rPr>
          <w:rFonts w:ascii="Times" w:hAnsi="Times"/>
          <w:b/>
          <w:bCs/>
        </w:rPr>
      </w:pPr>
    </w:p>
    <w:p w14:paraId="3ADE6F88" w14:textId="026990DF" w:rsidR="003350F2" w:rsidRDefault="003350F2" w:rsidP="00483EB5">
      <w:pPr>
        <w:jc w:val="center"/>
        <w:rPr>
          <w:rFonts w:ascii="Times" w:hAnsi="Times"/>
          <w:b/>
          <w:bCs/>
        </w:rPr>
      </w:pPr>
    </w:p>
    <w:p w14:paraId="26E77409" w14:textId="77777777" w:rsidR="003350F2" w:rsidRDefault="003350F2" w:rsidP="003350F2">
      <w:pPr>
        <w:rPr>
          <w:rFonts w:ascii="Times" w:hAnsi="Times"/>
          <w:b/>
          <w:bCs/>
        </w:rPr>
      </w:pPr>
    </w:p>
    <w:p w14:paraId="7A240F6B" w14:textId="77777777" w:rsidR="003350F2" w:rsidRDefault="003350F2" w:rsidP="00483EB5">
      <w:pPr>
        <w:jc w:val="center"/>
        <w:rPr>
          <w:rFonts w:ascii="Times" w:hAnsi="Times"/>
          <w:b/>
          <w:bCs/>
        </w:rPr>
      </w:pPr>
    </w:p>
    <w:p w14:paraId="7BE45BAC" w14:textId="77777777" w:rsidR="003350F2" w:rsidRDefault="003350F2" w:rsidP="00483EB5">
      <w:pPr>
        <w:jc w:val="center"/>
        <w:rPr>
          <w:rFonts w:ascii="Times" w:hAnsi="Times"/>
          <w:b/>
          <w:bCs/>
        </w:rPr>
      </w:pPr>
    </w:p>
    <w:p w14:paraId="7C1E727A" w14:textId="77777777" w:rsidR="003350F2" w:rsidRDefault="003350F2" w:rsidP="00483EB5">
      <w:pPr>
        <w:jc w:val="center"/>
        <w:rPr>
          <w:rFonts w:ascii="Times" w:hAnsi="Times"/>
          <w:b/>
          <w:bCs/>
        </w:rPr>
      </w:pPr>
    </w:p>
    <w:p w14:paraId="15904F52" w14:textId="77777777" w:rsidR="003350F2" w:rsidRDefault="003350F2" w:rsidP="00483EB5">
      <w:pPr>
        <w:jc w:val="center"/>
        <w:rPr>
          <w:rFonts w:ascii="Times" w:hAnsi="Times"/>
          <w:b/>
          <w:bCs/>
        </w:rPr>
      </w:pPr>
    </w:p>
    <w:p w14:paraId="1525B22D" w14:textId="77777777" w:rsidR="003350F2" w:rsidRDefault="003350F2" w:rsidP="00483EB5">
      <w:pPr>
        <w:jc w:val="center"/>
        <w:rPr>
          <w:rFonts w:ascii="Times" w:hAnsi="Times"/>
          <w:b/>
          <w:bCs/>
        </w:rPr>
      </w:pPr>
    </w:p>
    <w:p w14:paraId="1266CF6C" w14:textId="77777777" w:rsidR="003350F2" w:rsidRDefault="003350F2" w:rsidP="00483EB5">
      <w:pPr>
        <w:jc w:val="center"/>
        <w:rPr>
          <w:rFonts w:ascii="Times" w:hAnsi="Times"/>
          <w:b/>
          <w:bCs/>
        </w:rPr>
      </w:pPr>
    </w:p>
    <w:p w14:paraId="077327AA" w14:textId="77777777" w:rsidR="003350F2" w:rsidRDefault="003350F2" w:rsidP="00483EB5">
      <w:pPr>
        <w:jc w:val="center"/>
        <w:rPr>
          <w:rFonts w:ascii="Times" w:hAnsi="Times"/>
          <w:b/>
          <w:bCs/>
        </w:rPr>
      </w:pPr>
    </w:p>
    <w:p w14:paraId="1ACDD0D7" w14:textId="77777777" w:rsidR="003350F2" w:rsidRDefault="003350F2" w:rsidP="00483EB5">
      <w:pPr>
        <w:jc w:val="center"/>
        <w:rPr>
          <w:rFonts w:ascii="Times" w:hAnsi="Times"/>
          <w:b/>
          <w:bCs/>
        </w:rPr>
      </w:pPr>
    </w:p>
    <w:p w14:paraId="4D1223DF" w14:textId="77777777" w:rsidR="003350F2" w:rsidRDefault="003350F2" w:rsidP="003350F2">
      <w:pPr>
        <w:rPr>
          <w:rFonts w:ascii="Times" w:hAnsi="Times"/>
          <w:b/>
          <w:bCs/>
        </w:rPr>
      </w:pPr>
    </w:p>
    <w:p w14:paraId="5CB5B10A" w14:textId="77777777" w:rsidR="003350F2" w:rsidRDefault="003350F2" w:rsidP="00483EB5">
      <w:pPr>
        <w:jc w:val="center"/>
        <w:rPr>
          <w:rFonts w:ascii="Times" w:hAnsi="Times"/>
          <w:b/>
          <w:bCs/>
        </w:rPr>
      </w:pPr>
    </w:p>
    <w:p w14:paraId="0F83EEC0" w14:textId="77777777" w:rsidR="003350F2" w:rsidRDefault="003350F2" w:rsidP="00483EB5">
      <w:pPr>
        <w:jc w:val="center"/>
        <w:rPr>
          <w:rFonts w:ascii="Times" w:hAnsi="Times"/>
          <w:b/>
          <w:bCs/>
        </w:rPr>
      </w:pPr>
    </w:p>
    <w:p w14:paraId="41FB5973" w14:textId="77777777" w:rsidR="003350F2" w:rsidRPr="00AC2D0A" w:rsidRDefault="003350F2" w:rsidP="003350F2">
      <w:pPr>
        <w:jc w:val="center"/>
        <w:rPr>
          <w:rFonts w:ascii="Arial" w:hAnsi="Arial" w:cs="Arial"/>
          <w:b/>
          <w:bCs/>
        </w:rPr>
      </w:pPr>
      <w:r w:rsidRPr="00AC2D0A">
        <w:rPr>
          <w:rFonts w:ascii="Arial" w:hAnsi="Arial" w:cs="Arial"/>
          <w:b/>
          <w:bCs/>
        </w:rPr>
        <w:t>Author Note</w:t>
      </w:r>
    </w:p>
    <w:p w14:paraId="62A36D03" w14:textId="77777777" w:rsidR="003350F2" w:rsidRPr="00AC2D0A" w:rsidRDefault="003350F2" w:rsidP="003350F2">
      <w:pPr>
        <w:jc w:val="center"/>
        <w:rPr>
          <w:rStyle w:val="textlayer--absolute"/>
          <w:rFonts w:ascii="Arial" w:hAnsi="Arial" w:cs="Arial"/>
          <w:b/>
          <w:bCs/>
          <w:shd w:val="clear" w:color="auto" w:fill="F2F2F2"/>
        </w:rPr>
      </w:pPr>
    </w:p>
    <w:p w14:paraId="3299FCEF" w14:textId="77777777" w:rsidR="003350F2" w:rsidRPr="00AC2D0A" w:rsidRDefault="003350F2" w:rsidP="003350F2">
      <w:pPr>
        <w:spacing w:line="480" w:lineRule="auto"/>
        <w:rPr>
          <w:rFonts w:ascii="Arial" w:hAnsi="Arial" w:cs="Arial"/>
        </w:rPr>
      </w:pPr>
      <w:r w:rsidRPr="00AC2D0A">
        <w:rPr>
          <w:rFonts w:ascii="Arial" w:hAnsi="Arial" w:cs="Arial"/>
        </w:rPr>
        <w:t xml:space="preserve">Brandy </w:t>
      </w:r>
      <w:proofErr w:type="spellStart"/>
      <w:r w:rsidRPr="00AC2D0A">
        <w:rPr>
          <w:rFonts w:ascii="Arial" w:hAnsi="Arial" w:cs="Arial"/>
        </w:rPr>
        <w:t>Zehner</w:t>
      </w:r>
      <w:proofErr w:type="spellEnd"/>
    </w:p>
    <w:p w14:paraId="5889256E" w14:textId="77777777" w:rsidR="003350F2" w:rsidRPr="00AC2D0A" w:rsidRDefault="003350F2" w:rsidP="003350F2">
      <w:pPr>
        <w:spacing w:line="480" w:lineRule="auto"/>
        <w:rPr>
          <w:rFonts w:ascii="Arial" w:hAnsi="Arial" w:cs="Arial"/>
        </w:rPr>
      </w:pPr>
      <w:r w:rsidRPr="00AC2D0A">
        <w:rPr>
          <w:rFonts w:ascii="Arial" w:hAnsi="Arial" w:cs="Arial"/>
        </w:rPr>
        <w:t xml:space="preserve">I have no known conflict of interest to disclose. </w:t>
      </w:r>
    </w:p>
    <w:p w14:paraId="206DC72D" w14:textId="77777777" w:rsidR="003350F2" w:rsidRPr="00AC2D0A" w:rsidRDefault="003350F2" w:rsidP="003350F2">
      <w:pPr>
        <w:spacing w:line="480" w:lineRule="auto"/>
        <w:rPr>
          <w:rFonts w:ascii="Arial" w:hAnsi="Arial" w:cs="Arial"/>
        </w:rPr>
      </w:pPr>
      <w:r w:rsidRPr="00AC2D0A">
        <w:rPr>
          <w:rFonts w:ascii="Arial" w:hAnsi="Arial" w:cs="Arial"/>
        </w:rPr>
        <w:t xml:space="preserve">Correspondence concerning this article should be addressed to Brandy </w:t>
      </w:r>
      <w:proofErr w:type="spellStart"/>
      <w:r w:rsidRPr="00AC2D0A">
        <w:rPr>
          <w:rFonts w:ascii="Arial" w:hAnsi="Arial" w:cs="Arial"/>
        </w:rPr>
        <w:t>Zehner</w:t>
      </w:r>
      <w:proofErr w:type="spellEnd"/>
    </w:p>
    <w:p w14:paraId="3B8889F7" w14:textId="16191FD7" w:rsidR="003350F2" w:rsidRPr="003350F2" w:rsidRDefault="003350F2" w:rsidP="003350F2">
      <w:pPr>
        <w:spacing w:line="480" w:lineRule="auto"/>
        <w:rPr>
          <w:rFonts w:ascii="Arial" w:hAnsi="Arial" w:cs="Arial"/>
        </w:rPr>
      </w:pPr>
      <w:r w:rsidRPr="00AC2D0A">
        <w:rPr>
          <w:rFonts w:ascii="Arial" w:hAnsi="Arial" w:cs="Arial"/>
        </w:rPr>
        <w:t>Email: bszehner@liberty.ed</w:t>
      </w:r>
      <w:r>
        <w:rPr>
          <w:rFonts w:ascii="Arial" w:hAnsi="Arial" w:cs="Arial"/>
        </w:rPr>
        <w:t>u</w:t>
      </w:r>
    </w:p>
    <w:p w14:paraId="265801D9" w14:textId="77777777" w:rsidR="003350F2" w:rsidRDefault="003350F2" w:rsidP="00483EB5">
      <w:pPr>
        <w:jc w:val="center"/>
        <w:rPr>
          <w:rFonts w:ascii="Times" w:hAnsi="Times"/>
          <w:b/>
          <w:bCs/>
        </w:rPr>
      </w:pPr>
    </w:p>
    <w:p w14:paraId="662A23D0" w14:textId="194BBA54" w:rsidR="00AD6482" w:rsidRDefault="00483EB5" w:rsidP="003350F2">
      <w:pPr>
        <w:jc w:val="center"/>
        <w:rPr>
          <w:rFonts w:ascii="Times" w:hAnsi="Times"/>
          <w:b/>
          <w:bCs/>
        </w:rPr>
      </w:pPr>
      <w:r>
        <w:rPr>
          <w:rFonts w:ascii="Times" w:hAnsi="Times"/>
          <w:b/>
          <w:bCs/>
        </w:rPr>
        <w:t>Developmental Considerations in Counseling</w:t>
      </w:r>
    </w:p>
    <w:p w14:paraId="4C97F986" w14:textId="7D4C5A13" w:rsidR="00483EB5" w:rsidRDefault="00483EB5" w:rsidP="00483EB5">
      <w:pPr>
        <w:jc w:val="center"/>
        <w:rPr>
          <w:rFonts w:ascii="Times" w:hAnsi="Times"/>
          <w:b/>
          <w:bCs/>
        </w:rPr>
      </w:pPr>
    </w:p>
    <w:p w14:paraId="01A9BD69" w14:textId="50148E2C" w:rsidR="00483EB5" w:rsidRDefault="00483EB5" w:rsidP="00483EB5">
      <w:pPr>
        <w:spacing w:line="480" w:lineRule="auto"/>
        <w:rPr>
          <w:rFonts w:ascii="Times" w:hAnsi="Times"/>
          <w:b/>
          <w:bCs/>
        </w:rPr>
      </w:pPr>
      <w:r>
        <w:rPr>
          <w:rFonts w:ascii="Times" w:hAnsi="Times"/>
          <w:b/>
          <w:bCs/>
        </w:rPr>
        <w:t>Developmental and Cultural Factors</w:t>
      </w:r>
    </w:p>
    <w:p w14:paraId="2EC97682" w14:textId="77777777" w:rsidR="00977EC1" w:rsidRDefault="00483EB5" w:rsidP="00483EB5">
      <w:pPr>
        <w:spacing w:line="480" w:lineRule="auto"/>
        <w:rPr>
          <w:rFonts w:ascii="Times" w:hAnsi="Times"/>
        </w:rPr>
      </w:pPr>
      <w:r>
        <w:rPr>
          <w:rFonts w:ascii="Times" w:hAnsi="Times"/>
          <w:b/>
          <w:bCs/>
        </w:rPr>
        <w:tab/>
      </w:r>
      <w:r>
        <w:rPr>
          <w:rFonts w:ascii="Times" w:hAnsi="Times"/>
        </w:rPr>
        <w:t xml:space="preserve">In this situation a 14-year-old girl who was born in Mexico and has been a U.S citizen for 5 years is experiencing conflict with her parents. Larissa wants to spend more time with her friends and her parents do not want her to unless the friends come to their house. Larissa doesn’t want her friends to come to her house because of the language barrier. Her parents are not fluent in English. There are many developmental and cultural factors to consider in this scenario. </w:t>
      </w:r>
    </w:p>
    <w:p w14:paraId="63A79128" w14:textId="4D415A29" w:rsidR="00483EB5" w:rsidRDefault="00483EB5" w:rsidP="00977EC1">
      <w:pPr>
        <w:spacing w:line="480" w:lineRule="auto"/>
        <w:ind w:firstLine="720"/>
        <w:rPr>
          <w:rFonts w:ascii="Times" w:hAnsi="Times"/>
        </w:rPr>
      </w:pPr>
      <w:r>
        <w:rPr>
          <w:rFonts w:ascii="Times" w:hAnsi="Times"/>
        </w:rPr>
        <w:t xml:space="preserve">A counselor must be knowledgeable about child development to effectively treat their client. Knowing what is “normal” for the client’s age will help the counselor decide on the treatment. </w:t>
      </w:r>
      <w:r w:rsidR="00977EC1">
        <w:rPr>
          <w:rFonts w:ascii="Times" w:hAnsi="Times"/>
        </w:rPr>
        <w:t xml:space="preserve">In this situation is it normal for Larissa to have these conflicts with her parents and to want to spend more time with friends? </w:t>
      </w:r>
      <w:r>
        <w:rPr>
          <w:rFonts w:ascii="Times" w:hAnsi="Times"/>
        </w:rPr>
        <w:t xml:space="preserve">According to Vernon &amp; Schimmel (2018), it is important to understand how a client’s level of development influences how a child reacts to normal issues that arise during development and how they attain their basic needs such as food, shelter, safety, love, and acceptance. </w:t>
      </w:r>
    </w:p>
    <w:p w14:paraId="5F2CBFA5" w14:textId="042E9079" w:rsidR="00977EC1" w:rsidRDefault="00977EC1" w:rsidP="00977EC1">
      <w:pPr>
        <w:spacing w:line="480" w:lineRule="auto"/>
        <w:ind w:firstLine="720"/>
        <w:rPr>
          <w:rFonts w:ascii="Times" w:hAnsi="Times"/>
        </w:rPr>
      </w:pPr>
      <w:r>
        <w:rPr>
          <w:rFonts w:ascii="Times" w:hAnsi="Times"/>
        </w:rPr>
        <w:t xml:space="preserve">The population in the United States is becoming more and more diverse. Now more than ever it is important for counselors to educate themselves about many of the diverse cultures coming through their doors. In this case it would be the counselor’s responsibility to educate themselves on the Hispanic Culture to better understand the conflicts Larissa and her family are feeling at this time. According to Vernon and Schimmel for a counselor to become multiculturally competent it is crucial for the counselor to first examine their own biases, assumptions, and belief systems. Once you find your “blind spots” it is important to educate yourself, read, attend activities, and set goals for yourself. </w:t>
      </w:r>
    </w:p>
    <w:p w14:paraId="45787C2F" w14:textId="77777777" w:rsidR="00977EC1" w:rsidRDefault="00977EC1" w:rsidP="00977EC1">
      <w:pPr>
        <w:spacing w:line="480" w:lineRule="auto"/>
        <w:ind w:firstLine="720"/>
        <w:rPr>
          <w:rFonts w:ascii="Times" w:hAnsi="Times"/>
        </w:rPr>
      </w:pPr>
    </w:p>
    <w:p w14:paraId="3F9F1F47" w14:textId="2E789A80" w:rsidR="00483EB5" w:rsidRPr="00483EB5" w:rsidRDefault="00483EB5" w:rsidP="00483EB5">
      <w:pPr>
        <w:spacing w:line="480" w:lineRule="auto"/>
        <w:rPr>
          <w:rFonts w:ascii="Times" w:hAnsi="Times"/>
        </w:rPr>
      </w:pPr>
      <w:r>
        <w:rPr>
          <w:rFonts w:ascii="Times" w:hAnsi="Times"/>
        </w:rPr>
        <w:lastRenderedPageBreak/>
        <w:tab/>
        <w:t xml:space="preserve"> </w:t>
      </w:r>
    </w:p>
    <w:p w14:paraId="1FF02CB3" w14:textId="5BEF9097" w:rsidR="00483EB5" w:rsidRDefault="00483EB5" w:rsidP="00483EB5">
      <w:pPr>
        <w:rPr>
          <w:rFonts w:ascii="Times" w:hAnsi="Times"/>
          <w:b/>
          <w:bCs/>
        </w:rPr>
      </w:pPr>
    </w:p>
    <w:p w14:paraId="108AC83A" w14:textId="09692E47" w:rsidR="00483EB5" w:rsidRDefault="00483EB5" w:rsidP="00483EB5">
      <w:pPr>
        <w:rPr>
          <w:rFonts w:ascii="Times" w:hAnsi="Times"/>
          <w:b/>
          <w:bCs/>
        </w:rPr>
      </w:pPr>
      <w:r>
        <w:rPr>
          <w:rFonts w:ascii="Times" w:hAnsi="Times"/>
          <w:b/>
          <w:bCs/>
        </w:rPr>
        <w:t>Three Major Changes for Each Stage of Development</w:t>
      </w:r>
    </w:p>
    <w:p w14:paraId="232115BD" w14:textId="3E23A6B2" w:rsidR="00977EC1" w:rsidRDefault="00977EC1" w:rsidP="00483EB5">
      <w:pPr>
        <w:rPr>
          <w:rFonts w:ascii="Times" w:hAnsi="Times"/>
        </w:rPr>
      </w:pPr>
      <w:r>
        <w:rPr>
          <w:rFonts w:ascii="Times" w:hAnsi="Times"/>
        </w:rPr>
        <w:tab/>
      </w:r>
    </w:p>
    <w:p w14:paraId="78BECCDB" w14:textId="62865496" w:rsidR="00977EC1" w:rsidRDefault="00977EC1" w:rsidP="00977EC1">
      <w:pPr>
        <w:spacing w:line="480" w:lineRule="auto"/>
        <w:rPr>
          <w:rFonts w:ascii="Times" w:hAnsi="Times"/>
        </w:rPr>
      </w:pPr>
      <w:r>
        <w:rPr>
          <w:rFonts w:ascii="Times" w:hAnsi="Times"/>
        </w:rPr>
        <w:tab/>
        <w:t xml:space="preserve">Early childhood ranges in age from 2-5. Preschool children are egocentric and struggle with self-control (Vernon &amp; Schimmel, 2019). This continues to develop and get better throughout their early childhood development. This is one of the three major changes that occur during this time. Vernon and Schimmel (2019) also state that a child’s emotional development changes throughout this stage. At the beginning of this stage the children’s emotions are expressed behaviorally due to limited vocabulary, as the vocabulary grows children can express their emotions verbally. The children are also able to begin to understand other’s emotions. One of the biggest changes is vocabulary and the understanding of language. </w:t>
      </w:r>
    </w:p>
    <w:p w14:paraId="3E597773" w14:textId="6D1DBF0E" w:rsidR="00483EB5" w:rsidRDefault="00977EC1" w:rsidP="00977EC1">
      <w:pPr>
        <w:spacing w:line="480" w:lineRule="auto"/>
        <w:rPr>
          <w:rFonts w:ascii="Times" w:hAnsi="Times"/>
        </w:rPr>
      </w:pPr>
      <w:r>
        <w:rPr>
          <w:rFonts w:ascii="Times" w:hAnsi="Times"/>
        </w:rPr>
        <w:tab/>
        <w:t xml:space="preserve">Middle childhood ranges in age from 6-11 and there are many significant changes and developmental milestones in this stage. According to Vernon and Schimmel (2019) there are many “firsts” in this period of development where children’s self-understanding develops. During this time the child also becomes more aware of peers and what they think of them and are sensitive to that feedback. Self-esteem begins to lower as well as confidence. The emotional development has become more complex. Children are more aware of people having more than one emotion that can be controlled and expressed verbally and expressively (Vernon &amp; Schimmel, 2019). During middle childhood there is a transitional period between preoperational and concrete operational thought. As a result, they can understand and apply many different principles to relationships, teamplay, and academics. </w:t>
      </w:r>
    </w:p>
    <w:p w14:paraId="53351C1B" w14:textId="50919F75" w:rsidR="00977EC1" w:rsidRDefault="00977EC1" w:rsidP="00977EC1">
      <w:pPr>
        <w:spacing w:line="480" w:lineRule="auto"/>
        <w:rPr>
          <w:rFonts w:ascii="Times" w:hAnsi="Times"/>
        </w:rPr>
      </w:pPr>
      <w:r>
        <w:rPr>
          <w:rFonts w:ascii="Times" w:hAnsi="Times"/>
        </w:rPr>
        <w:tab/>
        <w:t xml:space="preserve">Children begin to move out of middle childhood and into early adolescence, this is ages 11-14. Puberty is the driving force behind developmental change during this stage. Vernon and Schimmel (2019) state that children strive for individuality, but their immaturity and lack of life </w:t>
      </w:r>
      <w:r>
        <w:rPr>
          <w:rFonts w:ascii="Times" w:hAnsi="Times"/>
        </w:rPr>
        <w:lastRenderedPageBreak/>
        <w:t xml:space="preserve">experience poses many issues. These contrasts leave them vulnerable and more dependent, which can be extremely confusing to the early adolescents. </w:t>
      </w:r>
    </w:p>
    <w:p w14:paraId="494A85AF" w14:textId="77777777" w:rsidR="00977EC1" w:rsidRDefault="00977EC1" w:rsidP="00977EC1">
      <w:pPr>
        <w:spacing w:line="480" w:lineRule="auto"/>
        <w:rPr>
          <w:rFonts w:ascii="Times" w:hAnsi="Times"/>
        </w:rPr>
      </w:pPr>
      <w:r>
        <w:rPr>
          <w:rFonts w:ascii="Times" w:hAnsi="Times"/>
        </w:rPr>
        <w:tab/>
        <w:t xml:space="preserve">Social development changes in the increasingly significant role peers play in the adolescent’s life (Vernon &amp; Schimmel, 2019). Because students have a strong need to belong and be accepted, they vulnerable to negative issues that may arise with bullying, cliques, and peer pressure. </w:t>
      </w:r>
    </w:p>
    <w:p w14:paraId="7D9F3839" w14:textId="6888593A" w:rsidR="00977EC1" w:rsidRDefault="00977EC1" w:rsidP="00977EC1">
      <w:pPr>
        <w:spacing w:line="480" w:lineRule="auto"/>
        <w:rPr>
          <w:rFonts w:ascii="Times" w:hAnsi="Times"/>
        </w:rPr>
      </w:pPr>
      <w:r>
        <w:rPr>
          <w:rFonts w:ascii="Times" w:hAnsi="Times"/>
        </w:rPr>
        <w:tab/>
        <w:t xml:space="preserve">The third change we will discuss is children shifting to more formal operational thinking. Adults should be careful not to think that students know more than they should because they do not reach formal operational thinking until mid to late adolescence (Vernon &amp; Schimmel, 2019). </w:t>
      </w:r>
    </w:p>
    <w:p w14:paraId="2E010879" w14:textId="69FB4370" w:rsidR="00977EC1" w:rsidRPr="00977EC1" w:rsidRDefault="00977EC1" w:rsidP="00977EC1">
      <w:pPr>
        <w:spacing w:line="480" w:lineRule="auto"/>
        <w:rPr>
          <w:rFonts w:ascii="Times" w:hAnsi="Times"/>
        </w:rPr>
      </w:pPr>
      <w:r>
        <w:rPr>
          <w:rFonts w:ascii="Times" w:hAnsi="Times"/>
        </w:rPr>
        <w:tab/>
        <w:t xml:space="preserve">Mid adolescence is the final stage I will discuss. There are many changes that occur during this stage. Vernon and Schimmel (2019) says during this stage adolescents have obtained formal operational thinking, developed complex relationships, and looked toward the future and independence. </w:t>
      </w:r>
    </w:p>
    <w:p w14:paraId="35B135ED" w14:textId="35B49C79" w:rsidR="00483EB5" w:rsidRDefault="00483EB5" w:rsidP="00483EB5">
      <w:pPr>
        <w:rPr>
          <w:rFonts w:ascii="Times" w:hAnsi="Times"/>
          <w:b/>
          <w:bCs/>
        </w:rPr>
      </w:pPr>
      <w:r>
        <w:rPr>
          <w:rFonts w:ascii="Times" w:hAnsi="Times"/>
          <w:b/>
          <w:bCs/>
        </w:rPr>
        <w:t xml:space="preserve">Resiliency Traits </w:t>
      </w:r>
    </w:p>
    <w:p w14:paraId="6CE3B0A3" w14:textId="675700B8" w:rsidR="00483EB5" w:rsidRDefault="00483EB5" w:rsidP="00483EB5">
      <w:pPr>
        <w:rPr>
          <w:rFonts w:ascii="Times" w:hAnsi="Times"/>
          <w:b/>
          <w:bCs/>
        </w:rPr>
      </w:pPr>
    </w:p>
    <w:p w14:paraId="12284171" w14:textId="5CE74056" w:rsidR="003B1581" w:rsidRPr="003350F2" w:rsidRDefault="00977EC1" w:rsidP="00977EC1">
      <w:pPr>
        <w:spacing w:line="480" w:lineRule="auto"/>
        <w:rPr>
          <w:rFonts w:ascii="Times New Roman" w:eastAsia="Times New Roman" w:hAnsi="Times New Roman" w:cs="Times New Roman"/>
        </w:rPr>
      </w:pPr>
      <w:r>
        <w:rPr>
          <w:rFonts w:ascii="Times" w:hAnsi="Times"/>
        </w:rPr>
        <w:tab/>
        <w:t xml:space="preserve">Research from Vernon &amp; Schimmel (2019) shows that children who are resilient have developed protective factors that allow them to overcome adversity. Protective factors can be supportive parents, problem solving skills, extracurricular activities. Some of the characteristics that show resilience are grit, proactive orientation, self-regulation, connections, achievement, and community. </w:t>
      </w:r>
      <w:r w:rsidR="003B1581">
        <w:rPr>
          <w:rFonts w:ascii="Times" w:hAnsi="Times"/>
        </w:rPr>
        <w:t xml:space="preserve">Students who show resiliency have a good social-emotional learning base. CASEL’s framework shows 5 core competency areas. Those areas are self-awareness, self-management, social awareness, relationship skills, and responsible decision-making skills </w:t>
      </w:r>
      <w:r w:rsidR="003B1581" w:rsidRPr="003B1581">
        <w:rPr>
          <w:rFonts w:ascii="Times New Roman" w:eastAsia="Times New Roman" w:hAnsi="Times New Roman" w:cs="Times New Roman"/>
        </w:rPr>
        <w:t>(</w:t>
      </w:r>
      <w:r w:rsidR="003B1581" w:rsidRPr="003B1581">
        <w:rPr>
          <w:rFonts w:ascii="Times New Roman" w:eastAsia="Times New Roman" w:hAnsi="Times New Roman" w:cs="Times New Roman"/>
          <w:i/>
          <w:iCs/>
        </w:rPr>
        <w:t>CASEL’S SEL Framework</w:t>
      </w:r>
      <w:r w:rsidR="003B1581" w:rsidRPr="003B1581">
        <w:rPr>
          <w:rFonts w:ascii="Times New Roman" w:eastAsia="Times New Roman" w:hAnsi="Times New Roman" w:cs="Times New Roman"/>
        </w:rPr>
        <w:t>, 2021)</w:t>
      </w:r>
      <w:r w:rsidR="003B1581">
        <w:rPr>
          <w:rFonts w:ascii="Times New Roman" w:eastAsia="Times New Roman" w:hAnsi="Times New Roman" w:cs="Times New Roman"/>
        </w:rPr>
        <w:t xml:space="preserve">. All these areas of competence can be interwoven with areas of child development. </w:t>
      </w:r>
    </w:p>
    <w:p w14:paraId="691DB724" w14:textId="2A5D1DF2" w:rsidR="00483EB5" w:rsidRDefault="00483EB5" w:rsidP="00483EB5">
      <w:pPr>
        <w:jc w:val="center"/>
        <w:rPr>
          <w:rFonts w:ascii="Times" w:hAnsi="Times"/>
          <w:b/>
          <w:bCs/>
        </w:rPr>
      </w:pPr>
      <w:r>
        <w:rPr>
          <w:rFonts w:ascii="Times" w:hAnsi="Times"/>
          <w:b/>
          <w:bCs/>
        </w:rPr>
        <w:lastRenderedPageBreak/>
        <w:t>Individual Counseling Process</w:t>
      </w:r>
    </w:p>
    <w:p w14:paraId="5152A16F" w14:textId="6A07F4F7" w:rsidR="00483EB5" w:rsidRDefault="00483EB5" w:rsidP="00483EB5">
      <w:pPr>
        <w:jc w:val="center"/>
        <w:rPr>
          <w:rFonts w:ascii="Times" w:hAnsi="Times"/>
          <w:b/>
          <w:bCs/>
        </w:rPr>
      </w:pPr>
    </w:p>
    <w:p w14:paraId="4E4D992C" w14:textId="08D30F2B" w:rsidR="00483EB5" w:rsidRDefault="00483EB5" w:rsidP="00483EB5">
      <w:pPr>
        <w:rPr>
          <w:rFonts w:ascii="Times" w:hAnsi="Times"/>
          <w:b/>
          <w:bCs/>
        </w:rPr>
      </w:pPr>
      <w:r>
        <w:rPr>
          <w:rFonts w:ascii="Times" w:hAnsi="Times"/>
          <w:b/>
          <w:bCs/>
        </w:rPr>
        <w:t>Stages of the Individual Counseling Process</w:t>
      </w:r>
    </w:p>
    <w:p w14:paraId="23F9ABA8" w14:textId="77777777" w:rsidR="003B1581" w:rsidRDefault="003B1581" w:rsidP="00483EB5">
      <w:pPr>
        <w:rPr>
          <w:rFonts w:ascii="Times" w:hAnsi="Times"/>
          <w:b/>
          <w:bCs/>
        </w:rPr>
      </w:pPr>
    </w:p>
    <w:p w14:paraId="43699C83" w14:textId="23B93837" w:rsidR="003B1581" w:rsidRDefault="003B1581" w:rsidP="003B1581">
      <w:pPr>
        <w:spacing w:line="480" w:lineRule="auto"/>
        <w:rPr>
          <w:rFonts w:ascii="Times" w:hAnsi="Times"/>
        </w:rPr>
      </w:pPr>
      <w:r>
        <w:rPr>
          <w:rFonts w:ascii="Times" w:hAnsi="Times"/>
          <w:b/>
          <w:bCs/>
        </w:rPr>
        <w:tab/>
      </w:r>
      <w:r>
        <w:rPr>
          <w:rFonts w:ascii="Times" w:hAnsi="Times"/>
        </w:rPr>
        <w:t xml:space="preserve">When treating Nancy, a 12-year-old recently adopted from the foster-care system and is having difficulties with her new younger siblings, we will walk through the steps of the individual counseling process, keeping Nancy and her situation in mind. </w:t>
      </w:r>
    </w:p>
    <w:p w14:paraId="69B83789" w14:textId="06089B7D" w:rsidR="003B1581" w:rsidRDefault="003B1581" w:rsidP="003B1581">
      <w:pPr>
        <w:spacing w:line="480" w:lineRule="auto"/>
        <w:ind w:firstLine="720"/>
        <w:rPr>
          <w:rFonts w:ascii="Times" w:hAnsi="Times"/>
        </w:rPr>
      </w:pPr>
      <w:r>
        <w:rPr>
          <w:rFonts w:ascii="Times" w:hAnsi="Times"/>
        </w:rPr>
        <w:t xml:space="preserve">The first step in the individual counseling process is Establishing Rapport. The counselor/client relationship is extremely important. Children do not always know the counseling process and can be guarded (Vernon &amp; Schimmel, 2019). Building that rapport with the student is essential. In this case it is important to remember that Nancy has been through the foster care system. At points in her life, she has been let down by adults. Building that rapport and becoming a trusted adult for Nancy is extremely important. There are many ways to establish rapport. The most important thing to do demonstrate integrity. </w:t>
      </w:r>
    </w:p>
    <w:p w14:paraId="1496B16F" w14:textId="45B7E72A" w:rsidR="003B1581" w:rsidRDefault="003B1581" w:rsidP="003B1581">
      <w:pPr>
        <w:spacing w:line="480" w:lineRule="auto"/>
        <w:rPr>
          <w:rFonts w:ascii="Times" w:hAnsi="Times"/>
        </w:rPr>
      </w:pPr>
      <w:r>
        <w:rPr>
          <w:rFonts w:ascii="Times" w:hAnsi="Times"/>
        </w:rPr>
        <w:tab/>
        <w:t xml:space="preserve">The second step in the individual counseling process is Resistance and Reluctance. According to Vernon &amp; Schimmel (20219) a counselor must be warm, supportive, empathetic, nonjudgmental, and caring. If the counselor does a good job at building a rapport and exhibits these skills, then overcoming resistance and reluctance will be possible. Nancy may have a lot of reluctance. She may feel as though she has done something </w:t>
      </w:r>
      <w:proofErr w:type="gramStart"/>
      <w:r>
        <w:rPr>
          <w:rFonts w:ascii="Times" w:hAnsi="Times"/>
        </w:rPr>
        <w:t>wrong</w:t>
      </w:r>
      <w:proofErr w:type="gramEnd"/>
      <w:r>
        <w:rPr>
          <w:rFonts w:ascii="Times" w:hAnsi="Times"/>
        </w:rPr>
        <w:t xml:space="preserve"> and she may not understand what the counseling process is. </w:t>
      </w:r>
    </w:p>
    <w:p w14:paraId="1713C464" w14:textId="3C3B0700" w:rsidR="003B1581" w:rsidRDefault="003B1581" w:rsidP="003B1581">
      <w:pPr>
        <w:spacing w:line="480" w:lineRule="auto"/>
        <w:rPr>
          <w:rFonts w:ascii="Times" w:hAnsi="Times"/>
        </w:rPr>
      </w:pPr>
      <w:r>
        <w:rPr>
          <w:rFonts w:ascii="Times" w:hAnsi="Times"/>
        </w:rPr>
        <w:tab/>
        <w:t xml:space="preserve">The third step in the individual counseling process is Intake and Assessment. Counselors should do a collaborative assessment of the student to get a proper assessment. Most students are referred by a teacher or self-referred. Once that happens then the counselor should call parents and talk to the teachers to get a complete picture of the student (Vernon &amp; Schimmel, 2019).  </w:t>
      </w:r>
    </w:p>
    <w:p w14:paraId="3F8862F7" w14:textId="7C04083D" w:rsidR="003B1581" w:rsidRDefault="003B1581" w:rsidP="003B1581">
      <w:pPr>
        <w:spacing w:line="480" w:lineRule="auto"/>
        <w:rPr>
          <w:rFonts w:ascii="Times" w:hAnsi="Times"/>
        </w:rPr>
      </w:pPr>
      <w:r>
        <w:rPr>
          <w:rFonts w:ascii="Times" w:hAnsi="Times"/>
        </w:rPr>
        <w:lastRenderedPageBreak/>
        <w:tab/>
        <w:t xml:space="preserve">The fourth step in the individual counseling process is Developing Interventions. The client and counselor work together to identify goals for the client. Then the counselor research and plans interventions to meet the clients’ goals. Here are two intervention types: Creative Arts Interventions and Structured Exercise (Vernon &amp; Schimmel, 2019). </w:t>
      </w:r>
    </w:p>
    <w:p w14:paraId="61A29676" w14:textId="77C19901" w:rsidR="003B1581" w:rsidRDefault="003B1581" w:rsidP="003B1581">
      <w:pPr>
        <w:spacing w:line="480" w:lineRule="auto"/>
        <w:rPr>
          <w:rFonts w:ascii="Times" w:hAnsi="Times"/>
        </w:rPr>
      </w:pPr>
      <w:r>
        <w:rPr>
          <w:rFonts w:ascii="Times" w:hAnsi="Times"/>
        </w:rPr>
        <w:tab/>
        <w:t xml:space="preserve">The fifth step in the individual counseling process is Termination. The counselor should prepare the student for termination from the beginning. Termination can be upsetting for the client because of the counselor/client relationship that was built (Vernon &amp; Schimmel, 2019). This step might be hard for Nancy. As stated before, she has been let down by adults she should have been able to trust in the past. If the counselor does not prepare Nancy from the beginning that termination will happen, this could cause a major setback. </w:t>
      </w:r>
    </w:p>
    <w:p w14:paraId="7ACC1ECD" w14:textId="3067912D" w:rsidR="00483EB5" w:rsidRPr="003B1581" w:rsidRDefault="003B1581" w:rsidP="003B1581">
      <w:pPr>
        <w:spacing w:line="480" w:lineRule="auto"/>
        <w:rPr>
          <w:rFonts w:ascii="Times" w:hAnsi="Times"/>
        </w:rPr>
      </w:pPr>
      <w:r>
        <w:rPr>
          <w:rFonts w:ascii="Times" w:hAnsi="Times"/>
        </w:rPr>
        <w:tab/>
        <w:t xml:space="preserve">The last step in the individual counseling process is Referrals. In some cases, counselors may need to refer the client to other services or professionals that would better suit their needs. This should be done with careful consideration and in cooperation with client and parents/guardians.  </w:t>
      </w:r>
    </w:p>
    <w:p w14:paraId="75CAC447" w14:textId="07FF5B1A" w:rsidR="00483EB5" w:rsidRDefault="00483EB5" w:rsidP="00483EB5">
      <w:pPr>
        <w:rPr>
          <w:rFonts w:ascii="Times" w:hAnsi="Times"/>
          <w:b/>
          <w:bCs/>
        </w:rPr>
      </w:pPr>
      <w:r>
        <w:rPr>
          <w:rFonts w:ascii="Times" w:hAnsi="Times"/>
          <w:b/>
          <w:bCs/>
        </w:rPr>
        <w:t>Explanation of Counseling in Lay Terms</w:t>
      </w:r>
    </w:p>
    <w:p w14:paraId="6A56B8ED" w14:textId="77777777" w:rsidR="003350F2" w:rsidRDefault="003350F2" w:rsidP="00483EB5">
      <w:pPr>
        <w:rPr>
          <w:rFonts w:ascii="Times" w:hAnsi="Times"/>
          <w:b/>
          <w:bCs/>
        </w:rPr>
      </w:pPr>
    </w:p>
    <w:p w14:paraId="00B2AD85" w14:textId="1DD1F4AF" w:rsidR="003B1581" w:rsidRDefault="003B1581" w:rsidP="003B1581">
      <w:pPr>
        <w:spacing w:line="480" w:lineRule="auto"/>
        <w:rPr>
          <w:rFonts w:ascii="Times" w:hAnsi="Times"/>
        </w:rPr>
      </w:pPr>
      <w:r>
        <w:rPr>
          <w:rFonts w:ascii="Times" w:hAnsi="Times"/>
          <w:b/>
          <w:bCs/>
        </w:rPr>
        <w:tab/>
      </w:r>
      <w:r>
        <w:rPr>
          <w:rFonts w:ascii="Times" w:hAnsi="Times"/>
        </w:rPr>
        <w:t xml:space="preserve">It is important to include children in the counseling process. Ethically, the counselor needs to inform the client of all their rights. Because the child is a minor, someone is responsible for that child, therefore, parents/guardians also need to be informed of the counseling process and rights. Clients and their parents/guardians need to be able to fully understand what is being communicated in lay terms. According to Vernon &amp; Schimmel (2019), the counselor needs to cover informed consent, assent, confidentiality and breaching confidentiality, and termination. Considerations should be taken for clients whose first language and culture are different than your own. The client must understand all that is involved with the counseling process. An </w:t>
      </w:r>
      <w:r>
        <w:rPr>
          <w:rFonts w:ascii="Times" w:hAnsi="Times"/>
        </w:rPr>
        <w:lastRenderedPageBreak/>
        <w:t xml:space="preserve">interpreter is a consideration, but confidentiality could be an issue when adding a third party to the counseling process. If the language barrier is too much of an issue a referral may be needed. </w:t>
      </w:r>
    </w:p>
    <w:p w14:paraId="6A064A08" w14:textId="2E9C1D27" w:rsidR="00483EB5" w:rsidRPr="003350F2" w:rsidRDefault="003B1581" w:rsidP="003350F2">
      <w:pPr>
        <w:spacing w:line="480" w:lineRule="auto"/>
        <w:rPr>
          <w:rFonts w:ascii="Times" w:hAnsi="Times"/>
        </w:rPr>
      </w:pPr>
      <w:r>
        <w:rPr>
          <w:rFonts w:ascii="Times" w:hAnsi="Times"/>
        </w:rPr>
        <w:tab/>
        <w:t xml:space="preserve">Making sure the counseling process is explained to the students is a priority. When looking at the ASCA Standard A.2. Confidentiality covers all the ethical standards a counselor must keep in mind when counseling students. </w:t>
      </w:r>
    </w:p>
    <w:p w14:paraId="1F58BEA8" w14:textId="2BA3CC4C" w:rsidR="00483EB5" w:rsidRDefault="00483EB5" w:rsidP="00483EB5">
      <w:pPr>
        <w:jc w:val="center"/>
        <w:rPr>
          <w:rFonts w:ascii="Times" w:hAnsi="Times"/>
          <w:b/>
          <w:bCs/>
        </w:rPr>
      </w:pPr>
      <w:r>
        <w:rPr>
          <w:rFonts w:ascii="Times" w:hAnsi="Times"/>
          <w:b/>
          <w:bCs/>
        </w:rPr>
        <w:t>Ethical Considerations and Theoretical Approaches</w:t>
      </w:r>
    </w:p>
    <w:p w14:paraId="45E13A34" w14:textId="6C82B860" w:rsidR="00483EB5" w:rsidRDefault="00483EB5" w:rsidP="00483EB5">
      <w:pPr>
        <w:jc w:val="center"/>
        <w:rPr>
          <w:rFonts w:ascii="Times" w:hAnsi="Times"/>
          <w:b/>
          <w:bCs/>
        </w:rPr>
      </w:pPr>
    </w:p>
    <w:p w14:paraId="6DE832C2" w14:textId="56AA0043" w:rsidR="00483EB5" w:rsidRDefault="00483EB5" w:rsidP="00483EB5">
      <w:pPr>
        <w:rPr>
          <w:rFonts w:ascii="Times" w:hAnsi="Times"/>
          <w:b/>
          <w:bCs/>
        </w:rPr>
      </w:pPr>
      <w:r>
        <w:rPr>
          <w:rFonts w:ascii="Times" w:hAnsi="Times"/>
          <w:b/>
          <w:bCs/>
        </w:rPr>
        <w:t xml:space="preserve">Theoretical Orientations </w:t>
      </w:r>
    </w:p>
    <w:p w14:paraId="52D8F782" w14:textId="77777777" w:rsidR="003350F2" w:rsidRDefault="003350F2" w:rsidP="00483EB5">
      <w:pPr>
        <w:rPr>
          <w:rFonts w:ascii="Times" w:hAnsi="Times"/>
          <w:b/>
          <w:bCs/>
        </w:rPr>
      </w:pPr>
    </w:p>
    <w:p w14:paraId="3F0F3CFF" w14:textId="5B7F8572" w:rsidR="00483EB5" w:rsidRPr="003B1581" w:rsidRDefault="003B1581" w:rsidP="003B1581">
      <w:pPr>
        <w:spacing w:line="480" w:lineRule="auto"/>
        <w:rPr>
          <w:rFonts w:ascii="Times New Roman" w:eastAsia="Times New Roman" w:hAnsi="Times New Roman" w:cs="Times New Roman"/>
        </w:rPr>
      </w:pPr>
      <w:r>
        <w:rPr>
          <w:rFonts w:ascii="Times" w:hAnsi="Times"/>
          <w:b/>
          <w:bCs/>
        </w:rPr>
        <w:tab/>
      </w:r>
      <w:r>
        <w:rPr>
          <w:rFonts w:ascii="Times" w:hAnsi="Times"/>
        </w:rPr>
        <w:t>When counseling students I will primarily use Solution-Focused Brief Therapy. Solution-Focused Brief Therapy focuses on solutions instead of the problems, and the present and future instead of the past (</w:t>
      </w:r>
      <w:r w:rsidRPr="003B1581">
        <w:rPr>
          <w:rFonts w:ascii="Times New Roman" w:eastAsia="Times New Roman" w:hAnsi="Times New Roman" w:cs="Times New Roman"/>
        </w:rPr>
        <w:t>İme, 2019)</w:t>
      </w:r>
      <w:r>
        <w:rPr>
          <w:rFonts w:ascii="Times New Roman" w:eastAsia="Times New Roman" w:hAnsi="Times New Roman" w:cs="Times New Roman"/>
        </w:rPr>
        <w:t xml:space="preserve">. I will be primarily using solution-focused brief therapy because it works well with individual and group counseling. According to Ime (2019), techniques used in solution-focused brief therapy are: positive, cooperative, asking questions, client goal setting, and finding solutions for present and future. The reason this therapy is effective multiculturally is because the client is the expert. The counselor isn’t the expert in solution-focused brief therapy. In research from </w:t>
      </w:r>
      <w:proofErr w:type="spellStart"/>
      <w:r>
        <w:rPr>
          <w:rFonts w:ascii="Times New Roman" w:eastAsia="Times New Roman" w:hAnsi="Times New Roman" w:cs="Times New Roman"/>
        </w:rPr>
        <w:t>Kimbel</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Schellenburg</w:t>
      </w:r>
      <w:proofErr w:type="spellEnd"/>
      <w:r>
        <w:rPr>
          <w:rFonts w:ascii="Times New Roman" w:eastAsia="Times New Roman" w:hAnsi="Times New Roman" w:cs="Times New Roman"/>
        </w:rPr>
        <w:t xml:space="preserve"> (2013), state the spiritual/religious competencies for counselors. Those competencies </w:t>
      </w:r>
      <w:r w:rsidR="003350F2">
        <w:rPr>
          <w:rFonts w:ascii="Times New Roman" w:eastAsia="Times New Roman" w:hAnsi="Times New Roman" w:cs="Times New Roman"/>
        </w:rPr>
        <w:t>are</w:t>
      </w:r>
      <w:r>
        <w:rPr>
          <w:rFonts w:ascii="Times New Roman" w:eastAsia="Times New Roman" w:hAnsi="Times New Roman" w:cs="Times New Roman"/>
        </w:rPr>
        <w:t xml:space="preserve"> Spiritual/Religion Worldview, Counselor Self-Awareness, Spiritual and Religious Development, Assessment, Delivery of Student Services, Individual Student Planning, Responsive Services, Collaboration, and Consultation. </w:t>
      </w:r>
    </w:p>
    <w:p w14:paraId="15261ED3" w14:textId="17952EDE" w:rsidR="00483EB5" w:rsidRDefault="00483EB5" w:rsidP="00483EB5">
      <w:pPr>
        <w:rPr>
          <w:rFonts w:ascii="Times" w:hAnsi="Times"/>
          <w:b/>
          <w:bCs/>
        </w:rPr>
      </w:pPr>
      <w:r>
        <w:rPr>
          <w:rFonts w:ascii="Times" w:hAnsi="Times"/>
          <w:b/>
          <w:bCs/>
        </w:rPr>
        <w:t>Legal and Ethical Concerns</w:t>
      </w:r>
    </w:p>
    <w:p w14:paraId="5133B76A" w14:textId="77777777" w:rsidR="003B1581" w:rsidRDefault="003B1581" w:rsidP="00483EB5">
      <w:pPr>
        <w:rPr>
          <w:rFonts w:ascii="Times" w:hAnsi="Times"/>
          <w:b/>
          <w:bCs/>
        </w:rPr>
      </w:pPr>
    </w:p>
    <w:p w14:paraId="0BD4774A" w14:textId="39D4AD53" w:rsidR="00483EB5" w:rsidRPr="003B1581" w:rsidRDefault="003B1581" w:rsidP="003B1581">
      <w:pPr>
        <w:spacing w:line="480" w:lineRule="auto"/>
        <w:rPr>
          <w:rFonts w:ascii="Times" w:hAnsi="Times"/>
        </w:rPr>
      </w:pPr>
      <w:r>
        <w:rPr>
          <w:rFonts w:ascii="Times" w:hAnsi="Times"/>
        </w:rPr>
        <w:tab/>
        <w:t xml:space="preserve">A 7-year-old minor has been referred to the counselor by his/her teacher. My first step would be to get more information from the teacher as to why he/she is referring the student. My next step is to inform the parent/guardian. If the situation is concerning, I would meet with the student right away before any communication beyond the two of us would start. ASCA code A.2. </w:t>
      </w:r>
      <w:r>
        <w:rPr>
          <w:rFonts w:ascii="Times" w:hAnsi="Times"/>
        </w:rPr>
        <w:lastRenderedPageBreak/>
        <w:t xml:space="preserve">Confidentiality, specifically subcodes b, d, e, f, g, h, and m. Confidentiality between the student and I will remain if he/she isn’t harming self, being harmed, or harming others. Appropriate outside referral would be made in any of these situations. </w:t>
      </w:r>
    </w:p>
    <w:p w14:paraId="67BDFF3B" w14:textId="361728F3" w:rsidR="00483EB5" w:rsidRDefault="00483EB5" w:rsidP="00483EB5">
      <w:pPr>
        <w:rPr>
          <w:rFonts w:ascii="Times" w:hAnsi="Times"/>
          <w:b/>
          <w:bCs/>
        </w:rPr>
      </w:pPr>
      <w:r>
        <w:rPr>
          <w:rFonts w:ascii="Times" w:hAnsi="Times"/>
          <w:b/>
          <w:bCs/>
        </w:rPr>
        <w:t>Creative Approach</w:t>
      </w:r>
    </w:p>
    <w:p w14:paraId="318ACC91" w14:textId="77777777" w:rsidR="003350F2" w:rsidRDefault="003350F2" w:rsidP="00483EB5">
      <w:pPr>
        <w:rPr>
          <w:rFonts w:ascii="Times" w:hAnsi="Times"/>
          <w:b/>
          <w:bCs/>
        </w:rPr>
      </w:pPr>
    </w:p>
    <w:p w14:paraId="48C53679" w14:textId="65FD793F" w:rsidR="00483EB5" w:rsidRPr="003350F2" w:rsidRDefault="003B1581" w:rsidP="003350F2">
      <w:pPr>
        <w:spacing w:line="480" w:lineRule="auto"/>
        <w:rPr>
          <w:rFonts w:ascii="Times New Roman" w:eastAsia="Times New Roman" w:hAnsi="Times New Roman" w:cs="Times New Roman"/>
        </w:rPr>
      </w:pPr>
      <w:r>
        <w:rPr>
          <w:rFonts w:ascii="Times" w:hAnsi="Times"/>
          <w:b/>
          <w:bCs/>
        </w:rPr>
        <w:tab/>
      </w:r>
      <w:r>
        <w:rPr>
          <w:rFonts w:ascii="Times" w:hAnsi="Times"/>
        </w:rPr>
        <w:t xml:space="preserve">A creative approach I would use with my students at school would be Adlerian Play Therapy. Today’s education and use of technology doesn’t allow children to use their creative side as much as they should. Using play therapy would allow students creative time. Young children often do not have the vocabulary to express what their emotions and play therapy is an outlet. </w:t>
      </w:r>
      <w:r w:rsidR="003350F2">
        <w:rPr>
          <w:rFonts w:ascii="Times" w:hAnsi="Times"/>
        </w:rPr>
        <w:t xml:space="preserve">It is also a way to allow the therapist to observe the child in different settings. One of my favorite concepts of Adlerian Play Therapy is the “Crucial Cs”. Resilient children have the “Crucial Cs”, they are </w:t>
      </w:r>
      <w:r w:rsidR="003350F2" w:rsidRPr="003350F2">
        <w:rPr>
          <w:rFonts w:ascii="Times" w:hAnsi="Times"/>
          <w:i/>
          <w:iCs/>
        </w:rPr>
        <w:t>connecting</w:t>
      </w:r>
      <w:r w:rsidR="003350F2">
        <w:rPr>
          <w:rFonts w:ascii="Times" w:hAnsi="Times"/>
        </w:rPr>
        <w:t xml:space="preserve"> with other, being </w:t>
      </w:r>
      <w:r w:rsidR="003350F2" w:rsidRPr="003350F2">
        <w:rPr>
          <w:rFonts w:ascii="Times" w:hAnsi="Times"/>
          <w:i/>
          <w:iCs/>
        </w:rPr>
        <w:t>capable</w:t>
      </w:r>
      <w:r w:rsidR="003350F2">
        <w:rPr>
          <w:rFonts w:ascii="Times" w:hAnsi="Times"/>
        </w:rPr>
        <w:t xml:space="preserve">, </w:t>
      </w:r>
      <w:r w:rsidR="003350F2" w:rsidRPr="003350F2">
        <w:rPr>
          <w:rFonts w:ascii="Times" w:hAnsi="Times"/>
          <w:i/>
          <w:iCs/>
        </w:rPr>
        <w:t>counting</w:t>
      </w:r>
      <w:r w:rsidR="003350F2">
        <w:rPr>
          <w:rFonts w:ascii="Times" w:hAnsi="Times"/>
        </w:rPr>
        <w:t xml:space="preserve"> or being significant, having </w:t>
      </w:r>
      <w:r w:rsidR="003350F2" w:rsidRPr="003350F2">
        <w:rPr>
          <w:rFonts w:ascii="Times" w:hAnsi="Times"/>
          <w:i/>
          <w:iCs/>
        </w:rPr>
        <w:t>courage</w:t>
      </w:r>
      <w:r w:rsidR="003350F2">
        <w:rPr>
          <w:rFonts w:ascii="Times" w:hAnsi="Times"/>
        </w:rPr>
        <w:t xml:space="preserve"> </w:t>
      </w:r>
      <w:r w:rsidR="003350F2" w:rsidRPr="003350F2">
        <w:rPr>
          <w:rFonts w:ascii="Times New Roman" w:eastAsia="Times New Roman" w:hAnsi="Times New Roman" w:cs="Times New Roman"/>
        </w:rPr>
        <w:t>(Meany-Walen &amp; Kottman, 2019)</w:t>
      </w:r>
      <w:r w:rsidR="003350F2">
        <w:rPr>
          <w:rFonts w:ascii="Times New Roman" w:eastAsia="Times New Roman" w:hAnsi="Times New Roman" w:cs="Times New Roman"/>
        </w:rPr>
        <w:t>.</w:t>
      </w:r>
    </w:p>
    <w:p w14:paraId="1283EE62" w14:textId="2279BBBD" w:rsidR="00483EB5" w:rsidRDefault="00483EB5" w:rsidP="00483EB5">
      <w:pPr>
        <w:jc w:val="center"/>
        <w:rPr>
          <w:rFonts w:ascii="Times" w:hAnsi="Times"/>
          <w:b/>
          <w:bCs/>
        </w:rPr>
      </w:pPr>
      <w:r>
        <w:rPr>
          <w:rFonts w:ascii="Times" w:hAnsi="Times"/>
          <w:b/>
          <w:bCs/>
        </w:rPr>
        <w:t>Multicultural Counseling and Transitions Programming</w:t>
      </w:r>
    </w:p>
    <w:p w14:paraId="33240F49" w14:textId="096B4441" w:rsidR="00483EB5" w:rsidRDefault="00483EB5" w:rsidP="00483EB5">
      <w:pPr>
        <w:jc w:val="center"/>
        <w:rPr>
          <w:rFonts w:ascii="Times" w:hAnsi="Times"/>
          <w:b/>
          <w:bCs/>
        </w:rPr>
      </w:pPr>
    </w:p>
    <w:p w14:paraId="73263831" w14:textId="482146B2" w:rsidR="00483EB5" w:rsidRDefault="00483EB5" w:rsidP="00483EB5">
      <w:pPr>
        <w:rPr>
          <w:rFonts w:ascii="Times" w:hAnsi="Times"/>
          <w:b/>
          <w:bCs/>
        </w:rPr>
      </w:pPr>
      <w:r>
        <w:rPr>
          <w:rFonts w:ascii="Times" w:hAnsi="Times"/>
          <w:b/>
          <w:bCs/>
        </w:rPr>
        <w:t>Developing Awareness, Knowledge, and Skills</w:t>
      </w:r>
    </w:p>
    <w:p w14:paraId="3FA1E837" w14:textId="41565FBF" w:rsidR="003350F2" w:rsidRDefault="003350F2" w:rsidP="00483EB5">
      <w:pPr>
        <w:rPr>
          <w:rFonts w:ascii="Times" w:hAnsi="Times"/>
          <w:b/>
          <w:bCs/>
        </w:rPr>
      </w:pPr>
    </w:p>
    <w:p w14:paraId="4E36FFF8" w14:textId="72D28104" w:rsidR="00483EB5" w:rsidRPr="003350F2" w:rsidRDefault="003350F2" w:rsidP="003350F2">
      <w:pPr>
        <w:spacing w:line="480" w:lineRule="auto"/>
        <w:rPr>
          <w:rFonts w:ascii="Times" w:hAnsi="Times"/>
        </w:rPr>
      </w:pPr>
      <w:r>
        <w:rPr>
          <w:rFonts w:ascii="Times" w:hAnsi="Times"/>
          <w:b/>
          <w:bCs/>
        </w:rPr>
        <w:tab/>
      </w:r>
      <w:r>
        <w:rPr>
          <w:rFonts w:ascii="Times" w:hAnsi="Times"/>
        </w:rPr>
        <w:t xml:space="preserve">As a counselor it is important to develop your awareness, knowledge, and skills regarding counseling diverse youth. For a counselor to become multiculturally competent, he/she must first examine their bias and find the “blind spots” in cultural awareness, knowledge, and skills (Vernon &amp; Schimmel, 2019). Once you have identified your “blind spots” it is time to educate yourself on the cultural areas you are lacking awareness, knowledge, and skills. </w:t>
      </w:r>
    </w:p>
    <w:p w14:paraId="30A8C92F" w14:textId="689C2904" w:rsidR="00483EB5" w:rsidRDefault="00483EB5" w:rsidP="00483EB5">
      <w:pPr>
        <w:rPr>
          <w:rFonts w:ascii="Times" w:hAnsi="Times"/>
          <w:b/>
          <w:bCs/>
        </w:rPr>
      </w:pPr>
      <w:r>
        <w:rPr>
          <w:rFonts w:ascii="Times" w:hAnsi="Times"/>
          <w:b/>
          <w:bCs/>
        </w:rPr>
        <w:t>Three Culturally Appropriate Interventions</w:t>
      </w:r>
    </w:p>
    <w:p w14:paraId="49DE62C8" w14:textId="738074CF" w:rsidR="003350F2" w:rsidRDefault="003350F2" w:rsidP="00483EB5">
      <w:pPr>
        <w:rPr>
          <w:rFonts w:ascii="Times" w:hAnsi="Times"/>
          <w:b/>
          <w:bCs/>
        </w:rPr>
      </w:pPr>
    </w:p>
    <w:p w14:paraId="59EED004" w14:textId="67494FAC" w:rsidR="00483EB5" w:rsidRPr="003350F2" w:rsidRDefault="003350F2" w:rsidP="003350F2">
      <w:pPr>
        <w:spacing w:line="480" w:lineRule="auto"/>
        <w:rPr>
          <w:rFonts w:ascii="Times" w:hAnsi="Times"/>
        </w:rPr>
      </w:pPr>
      <w:r>
        <w:rPr>
          <w:rFonts w:ascii="Times" w:hAnsi="Times"/>
          <w:b/>
          <w:bCs/>
        </w:rPr>
        <w:tab/>
      </w:r>
      <w:r>
        <w:rPr>
          <w:rFonts w:ascii="Times" w:hAnsi="Times"/>
        </w:rPr>
        <w:t xml:space="preserve">Solution-Focused Brief Therapy, Creative Arts Therapy, and Play Therapy are three interventions that have been proven effective when working with children and adolescents from diverse cultures. Solution-Focused Brief Therapy is effective because the client is the expert, not </w:t>
      </w:r>
      <w:r>
        <w:rPr>
          <w:rFonts w:ascii="Times" w:hAnsi="Times"/>
        </w:rPr>
        <w:lastRenderedPageBreak/>
        <w:t xml:space="preserve">the counselor (Ime, 2019). Creative Arts Therapy is effective because all cultures can use creative arts to communicate their thoughts, feelings, and behaviors, even with a language barrier (Vernon &amp; Schimmel, 2019). The third intervention is Play Therapy. Play Therapy is considered the “native language of the world” and allows clients to gain a better understanding of themselves, others, and the world (Vernon &amp; Schimmel, 2019). </w:t>
      </w:r>
    </w:p>
    <w:p w14:paraId="514C9BB3" w14:textId="02826DB4" w:rsidR="00483EB5" w:rsidRDefault="00483EB5" w:rsidP="00483EB5">
      <w:pPr>
        <w:rPr>
          <w:rFonts w:ascii="Times" w:hAnsi="Times"/>
          <w:b/>
          <w:bCs/>
        </w:rPr>
      </w:pPr>
      <w:r>
        <w:rPr>
          <w:rFonts w:ascii="Times" w:hAnsi="Times"/>
          <w:b/>
          <w:bCs/>
        </w:rPr>
        <w:t>Transition Programing</w:t>
      </w:r>
    </w:p>
    <w:p w14:paraId="60B73B4D" w14:textId="4E291299" w:rsidR="003350F2" w:rsidRDefault="003350F2" w:rsidP="00483EB5">
      <w:pPr>
        <w:rPr>
          <w:rFonts w:ascii="Times" w:hAnsi="Times"/>
        </w:rPr>
      </w:pPr>
      <w:r>
        <w:rPr>
          <w:rFonts w:ascii="Times" w:hAnsi="Times"/>
          <w:b/>
          <w:bCs/>
        </w:rPr>
        <w:tab/>
      </w:r>
    </w:p>
    <w:p w14:paraId="18BB54B8" w14:textId="474B8F1E" w:rsidR="003350F2" w:rsidRDefault="003350F2" w:rsidP="003350F2">
      <w:pPr>
        <w:spacing w:line="480" w:lineRule="auto"/>
        <w:rPr>
          <w:rFonts w:ascii="Times" w:hAnsi="Times"/>
        </w:rPr>
      </w:pPr>
      <w:r>
        <w:rPr>
          <w:rFonts w:ascii="Times" w:hAnsi="Times"/>
        </w:rPr>
        <w:tab/>
        <w:t xml:space="preserve">Transition programming can be an effective part of a school counseling program. I will share three scenarios where a transition program would be beneficial. The first scenario is students in special education going into mainstream. A transition program would prepare the students with special needs for the mainstream classroom in stages. For example, a child with Autism cannot be expected to enter the mainstream classroom one day without proper introduction and preparation. The student would not be successful. </w:t>
      </w:r>
    </w:p>
    <w:p w14:paraId="7B9477AB" w14:textId="754A1167" w:rsidR="00483EB5" w:rsidRPr="003350F2" w:rsidRDefault="003350F2" w:rsidP="003350F2">
      <w:pPr>
        <w:spacing w:line="480" w:lineRule="auto"/>
        <w:rPr>
          <w:rFonts w:ascii="Times" w:hAnsi="Times"/>
        </w:rPr>
      </w:pPr>
      <w:r>
        <w:rPr>
          <w:rFonts w:ascii="Times" w:hAnsi="Times"/>
        </w:rPr>
        <w:tab/>
        <w:t xml:space="preserve">The second scenario would be a transition program between high school graduates and post-secondary education. Too many students are graduating without the proper skills needed to be successful in the world of work. A transition program would educate and give hands on experiences for the students in various post-secondary opportunities. </w:t>
      </w:r>
    </w:p>
    <w:p w14:paraId="1D0F2D48" w14:textId="2042E6B8" w:rsidR="00483EB5" w:rsidRDefault="00483EB5" w:rsidP="00483EB5">
      <w:pPr>
        <w:jc w:val="center"/>
        <w:rPr>
          <w:rFonts w:ascii="Times" w:hAnsi="Times"/>
          <w:b/>
          <w:bCs/>
        </w:rPr>
      </w:pPr>
      <w:r>
        <w:rPr>
          <w:rFonts w:ascii="Times" w:hAnsi="Times"/>
          <w:b/>
          <w:bCs/>
        </w:rPr>
        <w:t>Counseling At-Risk Children/Adolescents</w:t>
      </w:r>
    </w:p>
    <w:p w14:paraId="4199F24B" w14:textId="49F0F73B" w:rsidR="00483EB5" w:rsidRDefault="00483EB5" w:rsidP="00483EB5">
      <w:pPr>
        <w:jc w:val="center"/>
        <w:rPr>
          <w:rFonts w:ascii="Times" w:hAnsi="Times"/>
          <w:b/>
          <w:bCs/>
        </w:rPr>
      </w:pPr>
    </w:p>
    <w:p w14:paraId="3C497BA2" w14:textId="21D571B5" w:rsidR="00483EB5" w:rsidRDefault="00483EB5" w:rsidP="00483EB5">
      <w:pPr>
        <w:rPr>
          <w:rFonts w:ascii="Times" w:hAnsi="Times"/>
          <w:b/>
          <w:bCs/>
        </w:rPr>
      </w:pPr>
      <w:r>
        <w:rPr>
          <w:rFonts w:ascii="Times" w:hAnsi="Times"/>
          <w:b/>
          <w:bCs/>
        </w:rPr>
        <w:t>Define 4-Step Framework</w:t>
      </w:r>
    </w:p>
    <w:p w14:paraId="1477F61D" w14:textId="59296357" w:rsidR="003350F2" w:rsidRDefault="003350F2" w:rsidP="00483EB5">
      <w:pPr>
        <w:rPr>
          <w:rFonts w:ascii="Times" w:hAnsi="Times"/>
          <w:b/>
          <w:bCs/>
        </w:rPr>
      </w:pPr>
    </w:p>
    <w:p w14:paraId="23D4F246" w14:textId="3F17AEBC" w:rsidR="003350F2" w:rsidRDefault="003350F2" w:rsidP="003350F2">
      <w:pPr>
        <w:spacing w:line="480" w:lineRule="auto"/>
        <w:rPr>
          <w:rFonts w:ascii="Times" w:hAnsi="Times"/>
        </w:rPr>
      </w:pPr>
      <w:r>
        <w:rPr>
          <w:rFonts w:ascii="Times" w:hAnsi="Times"/>
          <w:b/>
          <w:bCs/>
        </w:rPr>
        <w:tab/>
      </w:r>
      <w:r>
        <w:rPr>
          <w:rFonts w:ascii="Times" w:hAnsi="Times"/>
        </w:rPr>
        <w:t xml:space="preserve">There is a 4-step framework for counseling at-risk children and adolescents. Vernon &amp; Schimmel (2019) discuss each framework in detail. The steps are discussed in chapter 11. Step 1 is assessment. Many times, there are competing issues when dealing with at-risk students. An assessment would narrow down the counselor’s focus on the major problem. The depression </w:t>
      </w:r>
      <w:r>
        <w:rPr>
          <w:rFonts w:ascii="Times" w:hAnsi="Times"/>
        </w:rPr>
        <w:lastRenderedPageBreak/>
        <w:t xml:space="preserve">assessment (CDI) and anxiety scales (MASC2) assessment will also help the counselor identify the most pressing problem. </w:t>
      </w:r>
    </w:p>
    <w:p w14:paraId="3950D0DB" w14:textId="77777777" w:rsidR="003350F2" w:rsidRDefault="003350F2" w:rsidP="003350F2">
      <w:pPr>
        <w:spacing w:line="480" w:lineRule="auto"/>
        <w:rPr>
          <w:rFonts w:ascii="Times" w:hAnsi="Times"/>
        </w:rPr>
      </w:pPr>
      <w:r>
        <w:rPr>
          <w:rFonts w:ascii="Times" w:hAnsi="Times"/>
        </w:rPr>
        <w:tab/>
        <w:t xml:space="preserve">Step 2 is prevention. After the assessment you have discovered the root of the problem. The client is living out of a car, hungry, abused, etc. Now it is time to prevent the child from experiencing the trauma that is causing depression or anxiety. ASCA states that the school counselor has a primary obligation to the student. </w:t>
      </w:r>
    </w:p>
    <w:p w14:paraId="65E085E8" w14:textId="77777777" w:rsidR="003350F2" w:rsidRDefault="003350F2" w:rsidP="003350F2">
      <w:pPr>
        <w:spacing w:line="480" w:lineRule="auto"/>
        <w:rPr>
          <w:rFonts w:ascii="Times" w:hAnsi="Times"/>
        </w:rPr>
      </w:pPr>
      <w:r>
        <w:rPr>
          <w:rFonts w:ascii="Times" w:hAnsi="Times"/>
        </w:rPr>
        <w:tab/>
        <w:t xml:space="preserve">Step 3 is intervention. This step is where the counselor decides the best intervention to treat the client. There is no one intervention that works on all at-risk students. The counselor will have to decide based on the situation and student. </w:t>
      </w:r>
    </w:p>
    <w:p w14:paraId="11DF7BDA" w14:textId="1C015D0D" w:rsidR="00483EB5" w:rsidRPr="003350F2" w:rsidRDefault="003350F2" w:rsidP="003350F2">
      <w:pPr>
        <w:spacing w:line="480" w:lineRule="auto"/>
        <w:rPr>
          <w:rFonts w:ascii="Times" w:hAnsi="Times"/>
        </w:rPr>
      </w:pPr>
      <w:r>
        <w:rPr>
          <w:rFonts w:ascii="Times" w:hAnsi="Times"/>
        </w:rPr>
        <w:tab/>
        <w:t xml:space="preserve">Step 4 is social advocacy.  For a counselor to be a social advocate he/she needs to be aware and knowledgeable on social issues in the community and advocate for students going through these social injustices. A counselor who is multiculturally competent is a social advocate for their students. </w:t>
      </w:r>
    </w:p>
    <w:p w14:paraId="009A5FA5" w14:textId="7B5B8659" w:rsidR="00483EB5" w:rsidRDefault="00483EB5" w:rsidP="00483EB5">
      <w:pPr>
        <w:rPr>
          <w:rFonts w:ascii="Times" w:hAnsi="Times"/>
          <w:b/>
          <w:bCs/>
        </w:rPr>
      </w:pPr>
      <w:r>
        <w:rPr>
          <w:rFonts w:ascii="Times" w:hAnsi="Times"/>
          <w:b/>
          <w:bCs/>
        </w:rPr>
        <w:t>Crisis Planning and Management</w:t>
      </w:r>
    </w:p>
    <w:p w14:paraId="013E013E" w14:textId="42C25335" w:rsidR="003350F2" w:rsidRDefault="003350F2" w:rsidP="00483EB5">
      <w:pPr>
        <w:rPr>
          <w:rFonts w:ascii="Times" w:hAnsi="Times"/>
          <w:b/>
          <w:bCs/>
        </w:rPr>
      </w:pPr>
    </w:p>
    <w:p w14:paraId="1314130A" w14:textId="7237A64A" w:rsidR="003350F2" w:rsidRDefault="003350F2" w:rsidP="003350F2">
      <w:pPr>
        <w:spacing w:line="480" w:lineRule="auto"/>
        <w:rPr>
          <w:rFonts w:ascii="Times" w:eastAsia="Times New Roman" w:hAnsi="Times" w:cs="Times New Roman"/>
        </w:rPr>
      </w:pPr>
      <w:r>
        <w:rPr>
          <w:rFonts w:ascii="Times" w:hAnsi="Times"/>
          <w:b/>
          <w:bCs/>
        </w:rPr>
        <w:tab/>
      </w:r>
      <w:r>
        <w:rPr>
          <w:rFonts w:ascii="Times" w:hAnsi="Times"/>
        </w:rPr>
        <w:t>According to NEA School Crisis Guide, “there</w:t>
      </w:r>
      <w:r w:rsidRPr="003350F2">
        <w:rPr>
          <w:rFonts w:ascii="Times" w:eastAsia="Times New Roman" w:hAnsi="Times" w:cs="Times New Roman"/>
        </w:rPr>
        <w:t xml:space="preserve"> is a need to focus on school safety as a means of preventing incidents. A significant part of prevention is recognizing and addressing the mental health needs of students and staff</w:t>
      </w:r>
      <w:r>
        <w:rPr>
          <w:rFonts w:ascii="Times" w:eastAsia="Times New Roman" w:hAnsi="Times" w:cs="Times New Roman"/>
        </w:rPr>
        <w:t xml:space="preserve">” </w:t>
      </w:r>
      <w:r w:rsidRPr="003350F2">
        <w:rPr>
          <w:rFonts w:ascii="Times" w:eastAsia="Times New Roman" w:hAnsi="Times" w:cs="Times New Roman"/>
        </w:rPr>
        <w:t>(</w:t>
      </w:r>
      <w:r w:rsidRPr="003350F2">
        <w:rPr>
          <w:rFonts w:ascii="Times" w:eastAsia="Times New Roman" w:hAnsi="Times" w:cs="Times New Roman"/>
          <w:i/>
          <w:iCs/>
        </w:rPr>
        <w:t>NEA School Crisis Guide</w:t>
      </w:r>
      <w:r w:rsidRPr="003350F2">
        <w:rPr>
          <w:rFonts w:ascii="Times" w:eastAsia="Times New Roman" w:hAnsi="Times" w:cs="Times New Roman"/>
        </w:rPr>
        <w:t xml:space="preserve">, </w:t>
      </w:r>
      <w:r>
        <w:rPr>
          <w:rFonts w:ascii="Times" w:eastAsia="Times New Roman" w:hAnsi="Times" w:cs="Times New Roman"/>
        </w:rPr>
        <w:t>2018</w:t>
      </w:r>
      <w:r w:rsidRPr="003350F2">
        <w:rPr>
          <w:rFonts w:ascii="Times" w:eastAsia="Times New Roman" w:hAnsi="Times" w:cs="Times New Roman"/>
        </w:rPr>
        <w:t>)</w:t>
      </w:r>
      <w:r>
        <w:rPr>
          <w:rFonts w:ascii="Times" w:eastAsia="Times New Roman" w:hAnsi="Times" w:cs="Times New Roman"/>
        </w:rPr>
        <w:t>. Types of information found in a school crisis plan are a safe school environment, multitiered system of support, SEL education, PBIS program, restorative justice practices, and suicide prevention (</w:t>
      </w:r>
      <w:r w:rsidRPr="003350F2">
        <w:rPr>
          <w:rFonts w:ascii="Times" w:eastAsia="Times New Roman" w:hAnsi="Times" w:cs="Times New Roman"/>
          <w:i/>
          <w:iCs/>
        </w:rPr>
        <w:t>NEA School Crisis Guide</w:t>
      </w:r>
      <w:r>
        <w:rPr>
          <w:rFonts w:ascii="Times" w:eastAsia="Times New Roman" w:hAnsi="Times" w:cs="Times New Roman"/>
        </w:rPr>
        <w:t xml:space="preserve">, 2018). </w:t>
      </w:r>
    </w:p>
    <w:p w14:paraId="5BF355A6" w14:textId="190679A5" w:rsidR="003350F2" w:rsidRPr="003350F2" w:rsidRDefault="003350F2" w:rsidP="003350F2">
      <w:pPr>
        <w:spacing w:line="480" w:lineRule="auto"/>
        <w:rPr>
          <w:rFonts w:ascii="Times" w:eastAsia="Times New Roman" w:hAnsi="Times" w:cs="Times New Roman"/>
        </w:rPr>
      </w:pPr>
      <w:r>
        <w:rPr>
          <w:rFonts w:ascii="Times" w:eastAsia="Times New Roman" w:hAnsi="Times" w:cs="Times New Roman"/>
        </w:rPr>
        <w:tab/>
        <w:t xml:space="preserve">A Crisis Management Team is comprised of the superintendent, school counselor, local NEA or state affiliate, local law enforcement and emergency management, parent representatives, school nurse, education support, and building support specialists (NEA School </w:t>
      </w:r>
      <w:r>
        <w:rPr>
          <w:rFonts w:ascii="Times" w:eastAsia="Times New Roman" w:hAnsi="Times" w:cs="Times New Roman"/>
        </w:rPr>
        <w:lastRenderedPageBreak/>
        <w:t xml:space="preserve">Crisis Guide, 2018). The school counselor’s role is in the “Mental Health Preparedness” process of the plan. </w:t>
      </w:r>
    </w:p>
    <w:p w14:paraId="55385434" w14:textId="325838F6" w:rsidR="00483EB5" w:rsidRPr="003350F2" w:rsidRDefault="003350F2" w:rsidP="003350F2">
      <w:pPr>
        <w:spacing w:line="480" w:lineRule="auto"/>
        <w:rPr>
          <w:rFonts w:ascii="Times New Roman" w:eastAsia="Times New Roman" w:hAnsi="Times New Roman" w:cs="Times New Roman"/>
        </w:rPr>
      </w:pPr>
      <w:r>
        <w:rPr>
          <w:rFonts w:ascii="Times" w:eastAsia="Times New Roman" w:hAnsi="Times" w:cs="Times New Roman"/>
        </w:rPr>
        <w:tab/>
        <w:t xml:space="preserve">There are three tiers of crisis prevention. Tier 1 is trainings, classroom meetings, informational bulletins, fliers, and handouts, social support systems, safety, and prevention. Tier 2 consists of individual and classroom-based crisis interventions and psychoeducational groups.  Tier 3 is psychotherapy </w:t>
      </w:r>
      <w:r w:rsidRPr="003350F2">
        <w:rPr>
          <w:rFonts w:ascii="Times New Roman" w:eastAsia="Times New Roman" w:hAnsi="Times New Roman" w:cs="Times New Roman"/>
        </w:rPr>
        <w:t>(National Association of School Psychologists, n.d.)</w:t>
      </w:r>
      <w:r>
        <w:rPr>
          <w:rFonts w:ascii="Times New Roman" w:eastAsia="Times New Roman" w:hAnsi="Times New Roman" w:cs="Times New Roman"/>
        </w:rPr>
        <w:t xml:space="preserve">. </w:t>
      </w:r>
    </w:p>
    <w:p w14:paraId="2E274385" w14:textId="6B7B016E" w:rsidR="00483EB5" w:rsidRDefault="00483EB5" w:rsidP="00483EB5">
      <w:pPr>
        <w:rPr>
          <w:rFonts w:ascii="Times" w:hAnsi="Times"/>
          <w:b/>
          <w:bCs/>
        </w:rPr>
      </w:pPr>
      <w:r>
        <w:rPr>
          <w:rFonts w:ascii="Times" w:hAnsi="Times"/>
          <w:b/>
          <w:bCs/>
        </w:rPr>
        <w:t>Evidence-Based Suicide Prevention Programs</w:t>
      </w:r>
    </w:p>
    <w:p w14:paraId="68F2C036" w14:textId="7D8E0084" w:rsidR="00483EB5" w:rsidRDefault="00483EB5" w:rsidP="00483EB5">
      <w:pPr>
        <w:rPr>
          <w:rFonts w:ascii="Times" w:hAnsi="Times"/>
          <w:b/>
          <w:bCs/>
        </w:rPr>
      </w:pPr>
    </w:p>
    <w:p w14:paraId="4BB6CF46" w14:textId="6C8B9879" w:rsidR="003350F2" w:rsidRPr="003350F2" w:rsidRDefault="003350F2" w:rsidP="003350F2">
      <w:pPr>
        <w:spacing w:line="480" w:lineRule="auto"/>
        <w:rPr>
          <w:rFonts w:ascii="Times" w:hAnsi="Times"/>
        </w:rPr>
      </w:pPr>
      <w:r>
        <w:rPr>
          <w:rFonts w:ascii="Times" w:hAnsi="Times"/>
          <w:b/>
          <w:bCs/>
        </w:rPr>
        <w:tab/>
      </w:r>
      <w:r>
        <w:rPr>
          <w:rFonts w:ascii="Times" w:hAnsi="Times"/>
        </w:rPr>
        <w:t xml:space="preserve">Using The Jason Foundation (2022), I found two programs that I liked. One is Rascal Flatts B1 project which challenges students to not be silent in the face of suicide. The second one is Coach’s Assistance Program. It is important to have suicide programs in school. By involving students and staff alike and educating students and staff on suicide prevention and including everyone in suicide prevention creates community. </w:t>
      </w:r>
    </w:p>
    <w:p w14:paraId="57233FCA" w14:textId="77777777" w:rsidR="003B1581" w:rsidRDefault="003B1581" w:rsidP="003350F2">
      <w:pPr>
        <w:spacing w:line="480" w:lineRule="auto"/>
        <w:rPr>
          <w:rFonts w:ascii="Times" w:hAnsi="Times"/>
          <w:b/>
          <w:bCs/>
        </w:rPr>
      </w:pPr>
    </w:p>
    <w:p w14:paraId="51A01558" w14:textId="77777777" w:rsidR="003B1581" w:rsidRDefault="003B1581" w:rsidP="003350F2">
      <w:pPr>
        <w:spacing w:line="480" w:lineRule="auto"/>
        <w:rPr>
          <w:rFonts w:ascii="Times" w:hAnsi="Times"/>
          <w:b/>
          <w:bCs/>
        </w:rPr>
      </w:pPr>
    </w:p>
    <w:p w14:paraId="42EC1014" w14:textId="77777777" w:rsidR="003B1581" w:rsidRDefault="003B1581" w:rsidP="00483EB5">
      <w:pPr>
        <w:rPr>
          <w:rFonts w:ascii="Times" w:hAnsi="Times"/>
          <w:b/>
          <w:bCs/>
        </w:rPr>
      </w:pPr>
    </w:p>
    <w:p w14:paraId="0B5F976F" w14:textId="77777777" w:rsidR="003B1581" w:rsidRDefault="003B1581" w:rsidP="00483EB5">
      <w:pPr>
        <w:rPr>
          <w:rFonts w:ascii="Times" w:hAnsi="Times"/>
          <w:b/>
          <w:bCs/>
        </w:rPr>
      </w:pPr>
    </w:p>
    <w:p w14:paraId="7B38E047" w14:textId="77777777" w:rsidR="003B1581" w:rsidRDefault="003B1581" w:rsidP="00483EB5">
      <w:pPr>
        <w:rPr>
          <w:rFonts w:ascii="Times" w:hAnsi="Times"/>
          <w:b/>
          <w:bCs/>
        </w:rPr>
      </w:pPr>
    </w:p>
    <w:p w14:paraId="4F2EBFF9" w14:textId="079E16D9" w:rsidR="003B1581" w:rsidRDefault="003B1581" w:rsidP="00483EB5">
      <w:pPr>
        <w:rPr>
          <w:rFonts w:ascii="Times" w:hAnsi="Times"/>
          <w:b/>
          <w:bCs/>
        </w:rPr>
      </w:pPr>
    </w:p>
    <w:p w14:paraId="56DF3841" w14:textId="4C7E0302" w:rsidR="003B1581" w:rsidRDefault="003B1581" w:rsidP="00483EB5">
      <w:pPr>
        <w:rPr>
          <w:rFonts w:ascii="Times" w:hAnsi="Times"/>
          <w:b/>
          <w:bCs/>
        </w:rPr>
      </w:pPr>
    </w:p>
    <w:p w14:paraId="19464510" w14:textId="37D4286A" w:rsidR="003B1581" w:rsidRDefault="003B1581" w:rsidP="00483EB5">
      <w:pPr>
        <w:rPr>
          <w:rFonts w:ascii="Times" w:hAnsi="Times"/>
          <w:b/>
          <w:bCs/>
        </w:rPr>
      </w:pPr>
    </w:p>
    <w:p w14:paraId="611F4DC9" w14:textId="08F80BB6" w:rsidR="003B1581" w:rsidRDefault="003B1581" w:rsidP="00483EB5">
      <w:pPr>
        <w:rPr>
          <w:rFonts w:ascii="Times" w:hAnsi="Times"/>
          <w:b/>
          <w:bCs/>
        </w:rPr>
      </w:pPr>
    </w:p>
    <w:p w14:paraId="2EE609FA" w14:textId="4A1992E3" w:rsidR="003B1581" w:rsidRDefault="003B1581" w:rsidP="00483EB5">
      <w:pPr>
        <w:rPr>
          <w:rFonts w:ascii="Times" w:hAnsi="Times"/>
          <w:b/>
          <w:bCs/>
        </w:rPr>
      </w:pPr>
    </w:p>
    <w:p w14:paraId="5224EADA" w14:textId="6D52859C" w:rsidR="003B1581" w:rsidRDefault="003B1581" w:rsidP="00483EB5">
      <w:pPr>
        <w:rPr>
          <w:rFonts w:ascii="Times" w:hAnsi="Times"/>
          <w:b/>
          <w:bCs/>
        </w:rPr>
      </w:pPr>
    </w:p>
    <w:p w14:paraId="11DC9867" w14:textId="56CF5C17" w:rsidR="003B1581" w:rsidRDefault="003B1581" w:rsidP="00483EB5">
      <w:pPr>
        <w:rPr>
          <w:rFonts w:ascii="Times" w:hAnsi="Times"/>
          <w:b/>
          <w:bCs/>
        </w:rPr>
      </w:pPr>
    </w:p>
    <w:p w14:paraId="6C0CD2CB" w14:textId="42FF99ED" w:rsidR="003B1581" w:rsidRDefault="003B1581" w:rsidP="00483EB5">
      <w:pPr>
        <w:rPr>
          <w:rFonts w:ascii="Times" w:hAnsi="Times"/>
          <w:b/>
          <w:bCs/>
        </w:rPr>
      </w:pPr>
    </w:p>
    <w:p w14:paraId="62C0ED64" w14:textId="1E5FFC6F" w:rsidR="003B1581" w:rsidRDefault="003B1581" w:rsidP="00483EB5">
      <w:pPr>
        <w:rPr>
          <w:rFonts w:ascii="Times" w:hAnsi="Times"/>
          <w:b/>
          <w:bCs/>
        </w:rPr>
      </w:pPr>
    </w:p>
    <w:p w14:paraId="6363DF67" w14:textId="426542A2" w:rsidR="003B1581" w:rsidRDefault="003B1581" w:rsidP="00483EB5">
      <w:pPr>
        <w:rPr>
          <w:rFonts w:ascii="Times" w:hAnsi="Times"/>
          <w:b/>
          <w:bCs/>
        </w:rPr>
      </w:pPr>
    </w:p>
    <w:p w14:paraId="41BA1140" w14:textId="1A349A45" w:rsidR="003350F2" w:rsidRDefault="003350F2" w:rsidP="00483EB5">
      <w:pPr>
        <w:rPr>
          <w:rFonts w:ascii="Times" w:hAnsi="Times"/>
          <w:b/>
          <w:bCs/>
        </w:rPr>
      </w:pPr>
    </w:p>
    <w:p w14:paraId="6F0F109F" w14:textId="2FFD8F83" w:rsidR="003350F2" w:rsidRDefault="003350F2" w:rsidP="00483EB5">
      <w:pPr>
        <w:rPr>
          <w:rFonts w:ascii="Times" w:hAnsi="Times"/>
          <w:b/>
          <w:bCs/>
        </w:rPr>
      </w:pPr>
    </w:p>
    <w:p w14:paraId="2D774FDC" w14:textId="553F7866" w:rsidR="003350F2" w:rsidRDefault="003350F2" w:rsidP="00483EB5">
      <w:pPr>
        <w:rPr>
          <w:rFonts w:ascii="Times" w:hAnsi="Times"/>
          <w:b/>
          <w:bCs/>
        </w:rPr>
      </w:pPr>
    </w:p>
    <w:p w14:paraId="7EFAB3D9" w14:textId="77777777" w:rsidR="003350F2" w:rsidRDefault="003350F2" w:rsidP="00483EB5">
      <w:pPr>
        <w:rPr>
          <w:rFonts w:ascii="Times" w:hAnsi="Times"/>
          <w:b/>
          <w:bCs/>
        </w:rPr>
      </w:pPr>
    </w:p>
    <w:p w14:paraId="4D1AF354" w14:textId="77777777" w:rsidR="003B1581" w:rsidRDefault="003B1581" w:rsidP="00483EB5">
      <w:pPr>
        <w:rPr>
          <w:rFonts w:ascii="Times" w:hAnsi="Times"/>
          <w:b/>
          <w:bCs/>
        </w:rPr>
      </w:pPr>
    </w:p>
    <w:p w14:paraId="0AD7B8B8" w14:textId="5000F11D" w:rsidR="00483EB5" w:rsidRDefault="00483EB5" w:rsidP="00483EB5">
      <w:pPr>
        <w:rPr>
          <w:rFonts w:ascii="Times" w:hAnsi="Times"/>
          <w:b/>
          <w:bCs/>
        </w:rPr>
      </w:pPr>
      <w:r>
        <w:rPr>
          <w:rFonts w:ascii="Times" w:hAnsi="Times"/>
          <w:b/>
          <w:bCs/>
        </w:rPr>
        <w:lastRenderedPageBreak/>
        <w:t xml:space="preserve">References: </w:t>
      </w:r>
    </w:p>
    <w:p w14:paraId="20AE64DB" w14:textId="5D5FE626" w:rsidR="00483EB5" w:rsidRDefault="00483EB5" w:rsidP="00483EB5">
      <w:pPr>
        <w:rPr>
          <w:rFonts w:ascii="Times" w:hAnsi="Times"/>
          <w:b/>
          <w:bCs/>
        </w:rPr>
      </w:pPr>
    </w:p>
    <w:p w14:paraId="1B14E69D" w14:textId="59AC8BF2" w:rsidR="003B1581" w:rsidRDefault="003B1581" w:rsidP="003B1581">
      <w:pPr>
        <w:pStyle w:val="NormalWeb"/>
        <w:spacing w:before="0" w:beforeAutospacing="0" w:after="0" w:afterAutospacing="0" w:line="480" w:lineRule="auto"/>
        <w:ind w:left="720" w:hanging="720"/>
      </w:pPr>
      <w:r>
        <w:rPr>
          <w:i/>
          <w:iCs/>
        </w:rPr>
        <w:t>ASCA Ethical Standards for School Counselors</w:t>
      </w:r>
      <w:r>
        <w:t>. (2022). American School Counselor Association. https://schoolcounselor.org/getmedia/44f30280-ffe8-4b41-9ad8-f15909c3d164/EthicalStandards.pdf</w:t>
      </w:r>
    </w:p>
    <w:p w14:paraId="64A3BC02" w14:textId="4C39A2F9" w:rsidR="003B1581" w:rsidRDefault="003B1581" w:rsidP="003B1581">
      <w:pPr>
        <w:pStyle w:val="NormalWeb"/>
        <w:spacing w:before="0" w:beforeAutospacing="0" w:after="0" w:afterAutospacing="0" w:line="480" w:lineRule="auto"/>
        <w:ind w:left="720" w:hanging="720"/>
      </w:pPr>
      <w:r>
        <w:rPr>
          <w:i/>
          <w:iCs/>
        </w:rPr>
        <w:t>CASEL</w:t>
      </w:r>
      <w:r>
        <w:rPr>
          <w:i/>
          <w:iCs/>
        </w:rPr>
        <w:t>’S SEL Framework</w:t>
      </w:r>
      <w:r>
        <w:t>. (2021, August 11). CASEL. https://casel.org/casel-sel-framework-11-2020/</w:t>
      </w:r>
    </w:p>
    <w:p w14:paraId="1C3FE212" w14:textId="7D669D0B" w:rsidR="003B1581" w:rsidRDefault="003B1581" w:rsidP="003B1581">
      <w:pPr>
        <w:pStyle w:val="NormalWeb"/>
        <w:spacing w:before="0" w:beforeAutospacing="0" w:after="0" w:afterAutospacing="0" w:line="480" w:lineRule="auto"/>
        <w:ind w:left="720" w:hanging="720"/>
      </w:pPr>
      <w:r>
        <w:t xml:space="preserve">İme, Y. (2019). Solution-Focused Brief Therapy and Spirituality. </w:t>
      </w:r>
      <w:r>
        <w:rPr>
          <w:i/>
          <w:iCs/>
        </w:rPr>
        <w:t>Spiritual Psychology and Counseling</w:t>
      </w:r>
      <w:r>
        <w:t xml:space="preserve">, </w:t>
      </w:r>
      <w:r>
        <w:rPr>
          <w:i/>
          <w:iCs/>
        </w:rPr>
        <w:t>4</w:t>
      </w:r>
      <w:r>
        <w:t xml:space="preserve">(2), 143–161. </w:t>
      </w:r>
      <w:hyperlink r:id="rId7" w:history="1">
        <w:r w:rsidRPr="00FE7F86">
          <w:rPr>
            <w:rStyle w:val="Hyperlink"/>
          </w:rPr>
          <w:t>https://doi.org/10.37898/spc.2019.4.2.0065</w:t>
        </w:r>
      </w:hyperlink>
    </w:p>
    <w:p w14:paraId="5E680EE2" w14:textId="7185834C" w:rsidR="003350F2" w:rsidRDefault="003350F2" w:rsidP="003350F2">
      <w:pPr>
        <w:pStyle w:val="NormalWeb"/>
        <w:spacing w:before="0" w:beforeAutospacing="0" w:after="0" w:afterAutospacing="0" w:line="480" w:lineRule="auto"/>
        <w:ind w:left="720" w:hanging="720"/>
      </w:pPr>
      <w:r>
        <w:rPr>
          <w:i/>
          <w:iCs/>
        </w:rPr>
        <w:t>Jason Foundation</w:t>
      </w:r>
      <w:r>
        <w:t>. (2022, January 5). The Jason Foundation, Inc. https://jasonfoundation.com/</w:t>
      </w:r>
    </w:p>
    <w:p w14:paraId="24D3BE14" w14:textId="45015008" w:rsidR="003B1581" w:rsidRDefault="003B1581" w:rsidP="003B1581">
      <w:pPr>
        <w:pStyle w:val="NormalWeb"/>
        <w:spacing w:before="0" w:beforeAutospacing="0" w:after="0" w:afterAutospacing="0" w:line="480" w:lineRule="auto"/>
        <w:ind w:left="720" w:hanging="720"/>
      </w:pPr>
      <w:proofErr w:type="spellStart"/>
      <w:r>
        <w:t>Kimbel</w:t>
      </w:r>
      <w:proofErr w:type="spellEnd"/>
      <w:r>
        <w:t xml:space="preserve">, T., &amp; Schellenberg, R. (2013). Meeting the Holistic Needs of Students: A Proposal for Spiritual and Religious Competencies for School Counselors. </w:t>
      </w:r>
      <w:r>
        <w:rPr>
          <w:i/>
          <w:iCs/>
        </w:rPr>
        <w:t>Professional School Counseling</w:t>
      </w:r>
      <w:r>
        <w:t xml:space="preserve">, </w:t>
      </w:r>
      <w:r>
        <w:rPr>
          <w:i/>
          <w:iCs/>
        </w:rPr>
        <w:t>17</w:t>
      </w:r>
      <w:r>
        <w:t>(1), 76–85. https://doi.org/10.5330/psc.n.2013-17.70</w:t>
      </w:r>
    </w:p>
    <w:p w14:paraId="324AEA93" w14:textId="44A84CFB" w:rsidR="003B1581" w:rsidRDefault="003B1581" w:rsidP="003B1581">
      <w:pPr>
        <w:pStyle w:val="NormalWeb"/>
        <w:spacing w:before="0" w:beforeAutospacing="0" w:after="0" w:afterAutospacing="0" w:line="480" w:lineRule="auto"/>
        <w:ind w:left="720" w:hanging="720"/>
      </w:pPr>
      <w:r>
        <w:t xml:space="preserve">Meany-Walen, K. K., &amp; Kottman, T. (2019). Group Adlerian play therapy. </w:t>
      </w:r>
      <w:r>
        <w:rPr>
          <w:i/>
          <w:iCs/>
        </w:rPr>
        <w:t>International Journal of Play Therapy</w:t>
      </w:r>
      <w:r>
        <w:t xml:space="preserve">, </w:t>
      </w:r>
      <w:r>
        <w:rPr>
          <w:i/>
          <w:iCs/>
        </w:rPr>
        <w:t>28</w:t>
      </w:r>
      <w:r>
        <w:t>(1), 1–12. https://doi.org/10.1037/pla0000079</w:t>
      </w:r>
    </w:p>
    <w:p w14:paraId="3BBA841E" w14:textId="13E06A6C" w:rsidR="003350F2" w:rsidRPr="003350F2" w:rsidRDefault="003350F2" w:rsidP="003350F2">
      <w:pPr>
        <w:pStyle w:val="NormalWeb"/>
        <w:spacing w:before="0" w:beforeAutospacing="0" w:after="0" w:afterAutospacing="0" w:line="480" w:lineRule="auto"/>
        <w:ind w:left="720" w:hanging="720"/>
      </w:pPr>
      <w:r>
        <w:t xml:space="preserve">National Association of School Psychologists. (n.d.). </w:t>
      </w:r>
      <w:r>
        <w:rPr>
          <w:i/>
          <w:iCs/>
        </w:rPr>
        <w:t>School Crisis Prevention and Intervention Training Curriculum</w:t>
      </w:r>
      <w:r>
        <w:t>. https://okspa.memberclicks.net/assets/docs/PREPaRE%20Triaged%20Interventions.pd</w:t>
      </w:r>
    </w:p>
    <w:p w14:paraId="6A5B6497" w14:textId="28756BEF" w:rsidR="003350F2" w:rsidRPr="003350F2" w:rsidRDefault="003350F2" w:rsidP="003350F2">
      <w:pPr>
        <w:pStyle w:val="NormalWeb"/>
        <w:spacing w:before="0" w:beforeAutospacing="0" w:after="0" w:afterAutospacing="0" w:line="480" w:lineRule="auto"/>
        <w:ind w:left="720" w:hanging="720"/>
      </w:pPr>
      <w:r>
        <w:rPr>
          <w:i/>
          <w:iCs/>
        </w:rPr>
        <w:t>NEA School Crisis Guide</w:t>
      </w:r>
      <w:r>
        <w:t>. (</w:t>
      </w:r>
      <w:r>
        <w:t>2018</w:t>
      </w:r>
      <w:r>
        <w:t>).</w:t>
      </w:r>
      <w:r>
        <w:t xml:space="preserve"> </w:t>
      </w:r>
      <w:r>
        <w:rPr>
          <w:i/>
          <w:iCs/>
        </w:rPr>
        <w:t xml:space="preserve">National Education Association. </w:t>
      </w:r>
      <w:r w:rsidRPr="003350F2">
        <w:rPr>
          <w:i/>
          <w:iCs/>
        </w:rPr>
        <w:t>https://www.nea.org/sites/default/files/2020-07/NEA%20School%20Crisis%20Guide%202018.pdf</w:t>
      </w:r>
    </w:p>
    <w:p w14:paraId="75E0672D" w14:textId="26C839BA" w:rsidR="00483EB5" w:rsidRDefault="00483EB5" w:rsidP="003B1581">
      <w:pPr>
        <w:pStyle w:val="NormalWeb"/>
        <w:spacing w:before="0" w:beforeAutospacing="0" w:after="0" w:afterAutospacing="0" w:line="480" w:lineRule="auto"/>
      </w:pPr>
      <w:r>
        <w:t xml:space="preserve">Vernon, A., &amp; Schimmel, C. J. (2018). </w:t>
      </w:r>
      <w:r>
        <w:rPr>
          <w:i/>
          <w:iCs/>
        </w:rPr>
        <w:t>Counseling Children and Adolescents</w:t>
      </w:r>
      <w:r>
        <w:t xml:space="preserve"> (5th ed.). </w:t>
      </w:r>
      <w:proofErr w:type="spellStart"/>
      <w:r>
        <w:t>Cognella</w:t>
      </w:r>
      <w:proofErr w:type="spellEnd"/>
      <w:r w:rsidR="003B1581">
        <w:t xml:space="preserve">                     </w:t>
      </w:r>
      <w:r>
        <w:t>Academic Publishing.</w:t>
      </w:r>
    </w:p>
    <w:p w14:paraId="430D2050" w14:textId="77777777" w:rsidR="00483EB5" w:rsidRPr="00483EB5" w:rsidRDefault="00483EB5" w:rsidP="00483EB5">
      <w:pPr>
        <w:rPr>
          <w:rFonts w:ascii="Times" w:hAnsi="Times"/>
          <w:b/>
          <w:bCs/>
        </w:rPr>
      </w:pPr>
    </w:p>
    <w:p w14:paraId="39F2541E" w14:textId="1E4EB80D" w:rsidR="00483EB5" w:rsidRDefault="00483EB5"/>
    <w:sectPr w:rsidR="00483EB5">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0986D" w14:textId="77777777" w:rsidR="001E5AED" w:rsidRDefault="001E5AED" w:rsidP="003350F2">
      <w:r>
        <w:separator/>
      </w:r>
    </w:p>
  </w:endnote>
  <w:endnote w:type="continuationSeparator" w:id="0">
    <w:p w14:paraId="5976C125" w14:textId="77777777" w:rsidR="001E5AED" w:rsidRDefault="001E5AED" w:rsidP="0033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6EC13" w14:textId="77777777" w:rsidR="001E5AED" w:rsidRDefault="001E5AED" w:rsidP="003350F2">
      <w:r>
        <w:separator/>
      </w:r>
    </w:p>
  </w:footnote>
  <w:footnote w:type="continuationSeparator" w:id="0">
    <w:p w14:paraId="2E2CA625" w14:textId="77777777" w:rsidR="001E5AED" w:rsidRDefault="001E5AED" w:rsidP="00335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2501337"/>
      <w:docPartObj>
        <w:docPartGallery w:val="Page Numbers (Top of Page)"/>
        <w:docPartUnique/>
      </w:docPartObj>
    </w:sdtPr>
    <w:sdtContent>
      <w:p w14:paraId="5E6C1660" w14:textId="5BEA43CB" w:rsidR="003350F2" w:rsidRDefault="003350F2" w:rsidP="00FE7F8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87381D" w14:textId="77777777" w:rsidR="003350F2" w:rsidRDefault="003350F2" w:rsidP="003350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3535410"/>
      <w:docPartObj>
        <w:docPartGallery w:val="Page Numbers (Top of Page)"/>
        <w:docPartUnique/>
      </w:docPartObj>
    </w:sdtPr>
    <w:sdtContent>
      <w:p w14:paraId="5F5DD88E" w14:textId="7A058214" w:rsidR="003350F2" w:rsidRDefault="003350F2" w:rsidP="00FE7F8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CAA3FB" w14:textId="4B5194BB" w:rsidR="003350F2" w:rsidRDefault="003350F2" w:rsidP="003350F2">
    <w:pPr>
      <w:pStyle w:val="Header"/>
      <w:ind w:right="360"/>
    </w:pPr>
    <w:r>
      <w:t xml:space="preserve">COMPREHENSIVE CHILD AND ADOLESCENT COUNSELING </w:t>
    </w:r>
  </w:p>
  <w:p w14:paraId="75E6ECFA" w14:textId="77777777" w:rsidR="003350F2" w:rsidRDefault="00335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77672"/>
    <w:multiLevelType w:val="hybridMultilevel"/>
    <w:tmpl w:val="662043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B5"/>
    <w:rsid w:val="001E5AED"/>
    <w:rsid w:val="002A7BE0"/>
    <w:rsid w:val="003350F2"/>
    <w:rsid w:val="003B1581"/>
    <w:rsid w:val="00483EB5"/>
    <w:rsid w:val="00977EC1"/>
    <w:rsid w:val="00AD6482"/>
    <w:rsid w:val="00CE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564BD"/>
  <w15:chartTrackingRefBased/>
  <w15:docId w15:val="{F4FD4323-7B2C-7B43-A7D7-1AB0E9AE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EB5"/>
    <w:pPr>
      <w:ind w:left="720"/>
      <w:contextualSpacing/>
    </w:pPr>
  </w:style>
  <w:style w:type="paragraph" w:styleId="NormalWeb">
    <w:name w:val="Normal (Web)"/>
    <w:basedOn w:val="Normal"/>
    <w:uiPriority w:val="99"/>
    <w:semiHidden/>
    <w:unhideWhenUsed/>
    <w:rsid w:val="00483EB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B1581"/>
    <w:rPr>
      <w:color w:val="0563C1" w:themeColor="hyperlink"/>
      <w:u w:val="single"/>
    </w:rPr>
  </w:style>
  <w:style w:type="character" w:styleId="UnresolvedMention">
    <w:name w:val="Unresolved Mention"/>
    <w:basedOn w:val="DefaultParagraphFont"/>
    <w:uiPriority w:val="99"/>
    <w:semiHidden/>
    <w:unhideWhenUsed/>
    <w:rsid w:val="003B1581"/>
    <w:rPr>
      <w:color w:val="605E5C"/>
      <w:shd w:val="clear" w:color="auto" w:fill="E1DFDD"/>
    </w:rPr>
  </w:style>
  <w:style w:type="paragraph" w:styleId="Header">
    <w:name w:val="header"/>
    <w:basedOn w:val="Normal"/>
    <w:link w:val="HeaderChar"/>
    <w:uiPriority w:val="99"/>
    <w:unhideWhenUsed/>
    <w:rsid w:val="003350F2"/>
    <w:pPr>
      <w:tabs>
        <w:tab w:val="center" w:pos="4680"/>
        <w:tab w:val="right" w:pos="9360"/>
      </w:tabs>
    </w:pPr>
  </w:style>
  <w:style w:type="character" w:customStyle="1" w:styleId="HeaderChar">
    <w:name w:val="Header Char"/>
    <w:basedOn w:val="DefaultParagraphFont"/>
    <w:link w:val="Header"/>
    <w:uiPriority w:val="99"/>
    <w:rsid w:val="003350F2"/>
  </w:style>
  <w:style w:type="paragraph" w:styleId="Footer">
    <w:name w:val="footer"/>
    <w:basedOn w:val="Normal"/>
    <w:link w:val="FooterChar"/>
    <w:uiPriority w:val="99"/>
    <w:unhideWhenUsed/>
    <w:rsid w:val="003350F2"/>
    <w:pPr>
      <w:tabs>
        <w:tab w:val="center" w:pos="4680"/>
        <w:tab w:val="right" w:pos="9360"/>
      </w:tabs>
    </w:pPr>
  </w:style>
  <w:style w:type="character" w:customStyle="1" w:styleId="FooterChar">
    <w:name w:val="Footer Char"/>
    <w:basedOn w:val="DefaultParagraphFont"/>
    <w:link w:val="Footer"/>
    <w:uiPriority w:val="99"/>
    <w:rsid w:val="003350F2"/>
  </w:style>
  <w:style w:type="character" w:styleId="PageNumber">
    <w:name w:val="page number"/>
    <w:basedOn w:val="DefaultParagraphFont"/>
    <w:uiPriority w:val="99"/>
    <w:semiHidden/>
    <w:unhideWhenUsed/>
    <w:rsid w:val="003350F2"/>
  </w:style>
  <w:style w:type="character" w:customStyle="1" w:styleId="textlayer--absolute">
    <w:name w:val="textlayer--absolute"/>
    <w:basedOn w:val="DefaultParagraphFont"/>
    <w:rsid w:val="00335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20290">
      <w:bodyDiv w:val="1"/>
      <w:marLeft w:val="0"/>
      <w:marRight w:val="0"/>
      <w:marTop w:val="0"/>
      <w:marBottom w:val="0"/>
      <w:divBdr>
        <w:top w:val="none" w:sz="0" w:space="0" w:color="auto"/>
        <w:left w:val="none" w:sz="0" w:space="0" w:color="auto"/>
        <w:bottom w:val="none" w:sz="0" w:space="0" w:color="auto"/>
        <w:right w:val="none" w:sz="0" w:space="0" w:color="auto"/>
      </w:divBdr>
    </w:div>
    <w:div w:id="347485112">
      <w:bodyDiv w:val="1"/>
      <w:marLeft w:val="0"/>
      <w:marRight w:val="0"/>
      <w:marTop w:val="0"/>
      <w:marBottom w:val="0"/>
      <w:divBdr>
        <w:top w:val="none" w:sz="0" w:space="0" w:color="auto"/>
        <w:left w:val="none" w:sz="0" w:space="0" w:color="auto"/>
        <w:bottom w:val="none" w:sz="0" w:space="0" w:color="auto"/>
        <w:right w:val="none" w:sz="0" w:space="0" w:color="auto"/>
      </w:divBdr>
    </w:div>
    <w:div w:id="393890382">
      <w:bodyDiv w:val="1"/>
      <w:marLeft w:val="0"/>
      <w:marRight w:val="0"/>
      <w:marTop w:val="0"/>
      <w:marBottom w:val="0"/>
      <w:divBdr>
        <w:top w:val="none" w:sz="0" w:space="0" w:color="auto"/>
        <w:left w:val="none" w:sz="0" w:space="0" w:color="auto"/>
        <w:bottom w:val="none" w:sz="0" w:space="0" w:color="auto"/>
        <w:right w:val="none" w:sz="0" w:space="0" w:color="auto"/>
      </w:divBdr>
    </w:div>
    <w:div w:id="816149018">
      <w:bodyDiv w:val="1"/>
      <w:marLeft w:val="0"/>
      <w:marRight w:val="0"/>
      <w:marTop w:val="0"/>
      <w:marBottom w:val="0"/>
      <w:divBdr>
        <w:top w:val="none" w:sz="0" w:space="0" w:color="auto"/>
        <w:left w:val="none" w:sz="0" w:space="0" w:color="auto"/>
        <w:bottom w:val="none" w:sz="0" w:space="0" w:color="auto"/>
        <w:right w:val="none" w:sz="0" w:space="0" w:color="auto"/>
      </w:divBdr>
    </w:div>
    <w:div w:id="870148828">
      <w:bodyDiv w:val="1"/>
      <w:marLeft w:val="0"/>
      <w:marRight w:val="0"/>
      <w:marTop w:val="0"/>
      <w:marBottom w:val="0"/>
      <w:divBdr>
        <w:top w:val="none" w:sz="0" w:space="0" w:color="auto"/>
        <w:left w:val="none" w:sz="0" w:space="0" w:color="auto"/>
        <w:bottom w:val="none" w:sz="0" w:space="0" w:color="auto"/>
        <w:right w:val="none" w:sz="0" w:space="0" w:color="auto"/>
      </w:divBdr>
    </w:div>
    <w:div w:id="929890503">
      <w:bodyDiv w:val="1"/>
      <w:marLeft w:val="0"/>
      <w:marRight w:val="0"/>
      <w:marTop w:val="0"/>
      <w:marBottom w:val="0"/>
      <w:divBdr>
        <w:top w:val="none" w:sz="0" w:space="0" w:color="auto"/>
        <w:left w:val="none" w:sz="0" w:space="0" w:color="auto"/>
        <w:bottom w:val="none" w:sz="0" w:space="0" w:color="auto"/>
        <w:right w:val="none" w:sz="0" w:space="0" w:color="auto"/>
      </w:divBdr>
    </w:div>
    <w:div w:id="1206987785">
      <w:bodyDiv w:val="1"/>
      <w:marLeft w:val="0"/>
      <w:marRight w:val="0"/>
      <w:marTop w:val="0"/>
      <w:marBottom w:val="0"/>
      <w:divBdr>
        <w:top w:val="none" w:sz="0" w:space="0" w:color="auto"/>
        <w:left w:val="none" w:sz="0" w:space="0" w:color="auto"/>
        <w:bottom w:val="none" w:sz="0" w:space="0" w:color="auto"/>
        <w:right w:val="none" w:sz="0" w:space="0" w:color="auto"/>
      </w:divBdr>
    </w:div>
    <w:div w:id="1356269773">
      <w:bodyDiv w:val="1"/>
      <w:marLeft w:val="0"/>
      <w:marRight w:val="0"/>
      <w:marTop w:val="0"/>
      <w:marBottom w:val="0"/>
      <w:divBdr>
        <w:top w:val="none" w:sz="0" w:space="0" w:color="auto"/>
        <w:left w:val="none" w:sz="0" w:space="0" w:color="auto"/>
        <w:bottom w:val="none" w:sz="0" w:space="0" w:color="auto"/>
        <w:right w:val="none" w:sz="0" w:space="0" w:color="auto"/>
      </w:divBdr>
    </w:div>
    <w:div w:id="1517305276">
      <w:bodyDiv w:val="1"/>
      <w:marLeft w:val="0"/>
      <w:marRight w:val="0"/>
      <w:marTop w:val="0"/>
      <w:marBottom w:val="0"/>
      <w:divBdr>
        <w:top w:val="none" w:sz="0" w:space="0" w:color="auto"/>
        <w:left w:val="none" w:sz="0" w:space="0" w:color="auto"/>
        <w:bottom w:val="none" w:sz="0" w:space="0" w:color="auto"/>
        <w:right w:val="none" w:sz="0" w:space="0" w:color="auto"/>
      </w:divBdr>
    </w:div>
    <w:div w:id="1676809733">
      <w:bodyDiv w:val="1"/>
      <w:marLeft w:val="0"/>
      <w:marRight w:val="0"/>
      <w:marTop w:val="0"/>
      <w:marBottom w:val="0"/>
      <w:divBdr>
        <w:top w:val="none" w:sz="0" w:space="0" w:color="auto"/>
        <w:left w:val="none" w:sz="0" w:space="0" w:color="auto"/>
        <w:bottom w:val="none" w:sz="0" w:space="0" w:color="auto"/>
        <w:right w:val="none" w:sz="0" w:space="0" w:color="auto"/>
      </w:divBdr>
    </w:div>
    <w:div w:id="1703163552">
      <w:bodyDiv w:val="1"/>
      <w:marLeft w:val="0"/>
      <w:marRight w:val="0"/>
      <w:marTop w:val="0"/>
      <w:marBottom w:val="0"/>
      <w:divBdr>
        <w:top w:val="none" w:sz="0" w:space="0" w:color="auto"/>
        <w:left w:val="none" w:sz="0" w:space="0" w:color="auto"/>
        <w:bottom w:val="none" w:sz="0" w:space="0" w:color="auto"/>
        <w:right w:val="none" w:sz="0" w:space="0" w:color="auto"/>
      </w:divBdr>
    </w:div>
    <w:div w:id="1705520876">
      <w:bodyDiv w:val="1"/>
      <w:marLeft w:val="0"/>
      <w:marRight w:val="0"/>
      <w:marTop w:val="0"/>
      <w:marBottom w:val="0"/>
      <w:divBdr>
        <w:top w:val="none" w:sz="0" w:space="0" w:color="auto"/>
        <w:left w:val="none" w:sz="0" w:space="0" w:color="auto"/>
        <w:bottom w:val="none" w:sz="0" w:space="0" w:color="auto"/>
        <w:right w:val="none" w:sz="0" w:space="0" w:color="auto"/>
      </w:divBdr>
    </w:div>
    <w:div w:id="1711108194">
      <w:bodyDiv w:val="1"/>
      <w:marLeft w:val="0"/>
      <w:marRight w:val="0"/>
      <w:marTop w:val="0"/>
      <w:marBottom w:val="0"/>
      <w:divBdr>
        <w:top w:val="none" w:sz="0" w:space="0" w:color="auto"/>
        <w:left w:val="none" w:sz="0" w:space="0" w:color="auto"/>
        <w:bottom w:val="none" w:sz="0" w:space="0" w:color="auto"/>
        <w:right w:val="none" w:sz="0" w:space="0" w:color="auto"/>
      </w:divBdr>
    </w:div>
    <w:div w:id="1724215856">
      <w:bodyDiv w:val="1"/>
      <w:marLeft w:val="0"/>
      <w:marRight w:val="0"/>
      <w:marTop w:val="0"/>
      <w:marBottom w:val="0"/>
      <w:divBdr>
        <w:top w:val="none" w:sz="0" w:space="0" w:color="auto"/>
        <w:left w:val="none" w:sz="0" w:space="0" w:color="auto"/>
        <w:bottom w:val="none" w:sz="0" w:space="0" w:color="auto"/>
        <w:right w:val="none" w:sz="0" w:space="0" w:color="auto"/>
      </w:divBdr>
    </w:div>
    <w:div w:id="1854414694">
      <w:bodyDiv w:val="1"/>
      <w:marLeft w:val="0"/>
      <w:marRight w:val="0"/>
      <w:marTop w:val="0"/>
      <w:marBottom w:val="0"/>
      <w:divBdr>
        <w:top w:val="none" w:sz="0" w:space="0" w:color="auto"/>
        <w:left w:val="none" w:sz="0" w:space="0" w:color="auto"/>
        <w:bottom w:val="none" w:sz="0" w:space="0" w:color="auto"/>
        <w:right w:val="none" w:sz="0" w:space="0" w:color="auto"/>
      </w:divBdr>
    </w:div>
    <w:div w:id="1956862551">
      <w:bodyDiv w:val="1"/>
      <w:marLeft w:val="0"/>
      <w:marRight w:val="0"/>
      <w:marTop w:val="0"/>
      <w:marBottom w:val="0"/>
      <w:divBdr>
        <w:top w:val="none" w:sz="0" w:space="0" w:color="auto"/>
        <w:left w:val="none" w:sz="0" w:space="0" w:color="auto"/>
        <w:bottom w:val="none" w:sz="0" w:space="0" w:color="auto"/>
        <w:right w:val="none" w:sz="0" w:space="0" w:color="auto"/>
      </w:divBdr>
    </w:div>
    <w:div w:id="20786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37898/spc.2019.4.2.00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2894</Words>
  <Characters>16616</Characters>
  <Application>Microsoft Office Word</Application>
  <DocSecurity>0</DocSecurity>
  <Lines>307</Lines>
  <Paragraphs>79</Paragraphs>
  <ScaleCrop>false</ScaleCrop>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2</cp:revision>
  <dcterms:created xsi:type="dcterms:W3CDTF">2022-08-08T01:59:00Z</dcterms:created>
  <dcterms:modified xsi:type="dcterms:W3CDTF">2022-08-08T01:59:00Z</dcterms:modified>
</cp:coreProperties>
</file>