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8305" w14:textId="77777777" w:rsidR="00E20F3C" w:rsidRDefault="00E20F3C" w:rsidP="00E20F3C">
      <w:pPr>
        <w:rPr>
          <w:rFonts w:cs="Times New Roman"/>
          <w:szCs w:val="24"/>
        </w:rPr>
      </w:pPr>
    </w:p>
    <w:p w14:paraId="15D033E1" w14:textId="77777777" w:rsidR="00E20F3C" w:rsidRDefault="00E20F3C" w:rsidP="00E20F3C">
      <w:pPr>
        <w:rPr>
          <w:rFonts w:cs="Times New Roman"/>
          <w:szCs w:val="24"/>
        </w:rPr>
      </w:pPr>
    </w:p>
    <w:p w14:paraId="6F630924" w14:textId="124C740C" w:rsidR="00E20F3C" w:rsidRDefault="00E20F3C" w:rsidP="00E20F3C">
      <w:pPr>
        <w:rPr>
          <w:rFonts w:cs="Times New Roman"/>
          <w:szCs w:val="24"/>
        </w:rPr>
      </w:pPr>
    </w:p>
    <w:p w14:paraId="1A0C9DFE" w14:textId="77777777" w:rsidR="00F338E3" w:rsidRDefault="00F338E3" w:rsidP="00E20F3C">
      <w:pPr>
        <w:rPr>
          <w:rFonts w:cs="Times New Roman"/>
          <w:szCs w:val="24"/>
        </w:rPr>
      </w:pPr>
    </w:p>
    <w:p w14:paraId="527924F9" w14:textId="3D5F062B" w:rsidR="005168BB" w:rsidRDefault="005168BB" w:rsidP="00E20F3C">
      <w:pPr>
        <w:rPr>
          <w:rFonts w:cs="Times New Roman"/>
          <w:szCs w:val="24"/>
        </w:rPr>
      </w:pPr>
    </w:p>
    <w:p w14:paraId="017C79B0" w14:textId="77777777" w:rsidR="004F369D" w:rsidRDefault="004F369D" w:rsidP="00E20F3C">
      <w:pPr>
        <w:rPr>
          <w:rFonts w:cs="Times New Roman"/>
          <w:szCs w:val="24"/>
        </w:rPr>
      </w:pPr>
    </w:p>
    <w:p w14:paraId="45629214" w14:textId="77777777" w:rsidR="00E20F3C" w:rsidRDefault="00E20F3C" w:rsidP="00E20F3C">
      <w:pPr>
        <w:rPr>
          <w:rFonts w:cs="Times New Roman"/>
          <w:szCs w:val="24"/>
        </w:rPr>
      </w:pPr>
    </w:p>
    <w:p w14:paraId="78E3CCB8" w14:textId="6D427A7B" w:rsidR="00E20F3C" w:rsidRDefault="001D62F8" w:rsidP="00E20F3C">
      <w:pPr>
        <w:pStyle w:val="BodyText"/>
        <w:spacing w:line="480" w:lineRule="auto"/>
        <w:ind w:right="30"/>
        <w:jc w:val="center"/>
        <w:rPr>
          <w:sz w:val="24"/>
          <w:szCs w:val="24"/>
          <w:highlight w:val="yellow"/>
        </w:rPr>
      </w:pPr>
      <w:r>
        <w:rPr>
          <w:rFonts w:eastAsiaTheme="majorEastAsia"/>
          <w:b/>
          <w:bCs/>
          <w:sz w:val="24"/>
          <w:szCs w:val="28"/>
        </w:rPr>
        <w:t>Comprehensive Child and Adolescent Counseling</w:t>
      </w:r>
    </w:p>
    <w:p w14:paraId="56319DA9" w14:textId="268F7B3E" w:rsidR="00E20F3C" w:rsidRDefault="00E20F3C" w:rsidP="00E20F3C">
      <w:pPr>
        <w:pStyle w:val="BodyText"/>
        <w:spacing w:line="480" w:lineRule="auto"/>
        <w:jc w:val="center"/>
        <w:rPr>
          <w:sz w:val="24"/>
          <w:szCs w:val="24"/>
        </w:rPr>
      </w:pPr>
      <w:r>
        <w:rPr>
          <w:sz w:val="24"/>
          <w:szCs w:val="24"/>
        </w:rPr>
        <w:t>Davina Schoulten</w:t>
      </w:r>
      <w:r w:rsidR="00184B74">
        <w:rPr>
          <w:sz w:val="24"/>
          <w:szCs w:val="24"/>
        </w:rPr>
        <w:t xml:space="preserve"> </w:t>
      </w:r>
    </w:p>
    <w:p w14:paraId="487A4F1C" w14:textId="77777777" w:rsidR="00E20F3C" w:rsidRDefault="00E20F3C" w:rsidP="00E20F3C">
      <w:pPr>
        <w:pStyle w:val="BodyText"/>
        <w:spacing w:line="480" w:lineRule="auto"/>
        <w:jc w:val="center"/>
        <w:rPr>
          <w:sz w:val="24"/>
          <w:szCs w:val="24"/>
        </w:rPr>
      </w:pPr>
      <w:r>
        <w:rPr>
          <w:sz w:val="24"/>
          <w:szCs w:val="24"/>
          <w:bdr w:val="none" w:sz="0" w:space="0" w:color="auto" w:frame="1"/>
        </w:rPr>
        <w:t xml:space="preserve">School of School Counseling, </w:t>
      </w:r>
      <w:r>
        <w:rPr>
          <w:sz w:val="24"/>
          <w:szCs w:val="24"/>
        </w:rPr>
        <w:t>Liberty University</w:t>
      </w:r>
    </w:p>
    <w:p w14:paraId="1739C289" w14:textId="77777777" w:rsidR="00E20F3C" w:rsidRDefault="00E20F3C" w:rsidP="00E20F3C">
      <w:pPr>
        <w:rPr>
          <w:rFonts w:cs="Times New Roman"/>
          <w:szCs w:val="24"/>
        </w:rPr>
      </w:pPr>
    </w:p>
    <w:p w14:paraId="1DE8C1B0" w14:textId="77777777" w:rsidR="00E20F3C" w:rsidRDefault="00E20F3C" w:rsidP="00E20F3C">
      <w:pPr>
        <w:rPr>
          <w:rFonts w:cs="Times New Roman"/>
          <w:szCs w:val="24"/>
        </w:rPr>
      </w:pPr>
    </w:p>
    <w:p w14:paraId="33BAFF7E" w14:textId="77777777" w:rsidR="00E20F3C" w:rsidRDefault="00E20F3C" w:rsidP="00E20F3C">
      <w:pPr>
        <w:rPr>
          <w:rFonts w:cs="Times New Roman"/>
          <w:szCs w:val="24"/>
        </w:rPr>
      </w:pPr>
    </w:p>
    <w:p w14:paraId="150766CD" w14:textId="77777777" w:rsidR="00E20F3C" w:rsidRDefault="00E20F3C" w:rsidP="00E20F3C">
      <w:pPr>
        <w:rPr>
          <w:rFonts w:cs="Times New Roman"/>
          <w:szCs w:val="24"/>
        </w:rPr>
      </w:pPr>
    </w:p>
    <w:p w14:paraId="009F9DD0" w14:textId="44050C03" w:rsidR="00E20F3C" w:rsidRDefault="00E20F3C" w:rsidP="00E20F3C">
      <w:pPr>
        <w:rPr>
          <w:rFonts w:cs="Times New Roman"/>
          <w:szCs w:val="24"/>
        </w:rPr>
      </w:pPr>
    </w:p>
    <w:p w14:paraId="10AAA81C" w14:textId="7DFFE58D" w:rsidR="004F369D" w:rsidRDefault="004F369D" w:rsidP="00E20F3C">
      <w:pPr>
        <w:rPr>
          <w:rFonts w:cs="Times New Roman"/>
          <w:szCs w:val="24"/>
        </w:rPr>
      </w:pPr>
    </w:p>
    <w:p w14:paraId="5D1658F1" w14:textId="77777777" w:rsidR="004F369D" w:rsidRDefault="004F369D" w:rsidP="00E20F3C">
      <w:pPr>
        <w:rPr>
          <w:rFonts w:cs="Times New Roman"/>
          <w:szCs w:val="24"/>
        </w:rPr>
      </w:pPr>
    </w:p>
    <w:p w14:paraId="0675EB7D" w14:textId="77777777" w:rsidR="00E20F3C" w:rsidRDefault="00E20F3C" w:rsidP="00E20F3C">
      <w:pPr>
        <w:rPr>
          <w:rFonts w:cs="Times New Roman"/>
          <w:szCs w:val="24"/>
        </w:rPr>
      </w:pPr>
    </w:p>
    <w:p w14:paraId="74D7D35B" w14:textId="77777777" w:rsidR="00E20F3C" w:rsidRDefault="00E20F3C" w:rsidP="00E20F3C">
      <w:pPr>
        <w:jc w:val="center"/>
        <w:rPr>
          <w:rFonts w:cs="Times New Roman"/>
          <w:b/>
          <w:bCs/>
          <w:szCs w:val="24"/>
        </w:rPr>
      </w:pPr>
      <w:r>
        <w:rPr>
          <w:rFonts w:cs="Times New Roman"/>
          <w:b/>
          <w:bCs/>
          <w:szCs w:val="24"/>
        </w:rPr>
        <w:t>Author Note</w:t>
      </w:r>
    </w:p>
    <w:p w14:paraId="16D43132" w14:textId="7086BEE5" w:rsidR="00E20F3C" w:rsidRDefault="00E20F3C" w:rsidP="00E20F3C">
      <w:pPr>
        <w:ind w:firstLine="720"/>
        <w:rPr>
          <w:rFonts w:cs="Times New Roman"/>
          <w:szCs w:val="24"/>
        </w:rPr>
      </w:pPr>
      <w:r>
        <w:rPr>
          <w:rFonts w:cs="Times New Roman"/>
          <w:szCs w:val="24"/>
        </w:rPr>
        <w:t>Davina Schoulten</w:t>
      </w:r>
    </w:p>
    <w:p w14:paraId="65700B60" w14:textId="77777777" w:rsidR="00E20F3C" w:rsidRDefault="00E20F3C" w:rsidP="00E20F3C">
      <w:pPr>
        <w:ind w:firstLine="720"/>
        <w:rPr>
          <w:rFonts w:cs="Times New Roman"/>
          <w:szCs w:val="24"/>
        </w:rPr>
      </w:pPr>
      <w:r>
        <w:rPr>
          <w:rFonts w:cs="Times New Roman"/>
          <w:szCs w:val="24"/>
        </w:rPr>
        <w:t xml:space="preserve">I have no known conflict of interest to disclose. </w:t>
      </w:r>
    </w:p>
    <w:p w14:paraId="16715544" w14:textId="77777777" w:rsidR="00E20F3C" w:rsidRDefault="00E20F3C" w:rsidP="00E20F3C">
      <w:pPr>
        <w:ind w:firstLine="720"/>
        <w:rPr>
          <w:rFonts w:cs="Times New Roman"/>
          <w:szCs w:val="24"/>
        </w:rPr>
      </w:pPr>
      <w:r>
        <w:rPr>
          <w:rFonts w:cs="Times New Roman"/>
          <w:szCs w:val="24"/>
        </w:rPr>
        <w:t>Correspondence concerning this article should be addressed to Davina Schoulten</w:t>
      </w:r>
    </w:p>
    <w:p w14:paraId="19E2F43B" w14:textId="63D4A336" w:rsidR="00C3005E" w:rsidRDefault="00E20F3C" w:rsidP="00C3005E">
      <w:pPr>
        <w:rPr>
          <w:rStyle w:val="Hyperlink"/>
        </w:rPr>
      </w:pPr>
      <w:r>
        <w:rPr>
          <w:rFonts w:cs="Times New Roman"/>
          <w:szCs w:val="24"/>
        </w:rPr>
        <w:t xml:space="preserve">Email: </w:t>
      </w:r>
      <w:hyperlink r:id="rId8" w:history="1">
        <w:r w:rsidR="00C3005E" w:rsidRPr="00C66F59">
          <w:rPr>
            <w:rStyle w:val="Hyperlink"/>
          </w:rPr>
          <w:t>dschoulten@liberty.edu</w:t>
        </w:r>
      </w:hyperlink>
    </w:p>
    <w:p w14:paraId="2F60C544" w14:textId="18C4D522" w:rsidR="00EF61EA" w:rsidRDefault="001D62F8" w:rsidP="00786C19">
      <w:pPr>
        <w:pStyle w:val="BodyText"/>
        <w:spacing w:line="480" w:lineRule="auto"/>
        <w:jc w:val="center"/>
        <w:rPr>
          <w:rFonts w:eastAsiaTheme="majorEastAsia"/>
          <w:b/>
          <w:bCs/>
          <w:sz w:val="24"/>
          <w:szCs w:val="28"/>
        </w:rPr>
      </w:pPr>
      <w:r>
        <w:rPr>
          <w:rFonts w:eastAsiaTheme="majorEastAsia"/>
          <w:b/>
          <w:bCs/>
          <w:sz w:val="24"/>
          <w:szCs w:val="28"/>
        </w:rPr>
        <w:lastRenderedPageBreak/>
        <w:t>Comprehensive Child and Adolescent Counseling</w:t>
      </w:r>
    </w:p>
    <w:p w14:paraId="4C874AAD" w14:textId="35539302" w:rsidR="006652BE" w:rsidRPr="001D1623" w:rsidRDefault="00887715" w:rsidP="007B7006">
      <w:pPr>
        <w:pStyle w:val="BodyText"/>
        <w:spacing w:line="480" w:lineRule="auto"/>
        <w:rPr>
          <w:sz w:val="24"/>
          <w:szCs w:val="24"/>
        </w:rPr>
      </w:pPr>
      <w:r>
        <w:rPr>
          <w:rFonts w:eastAsiaTheme="majorEastAsia"/>
          <w:b/>
          <w:bCs/>
          <w:sz w:val="24"/>
          <w:szCs w:val="28"/>
        </w:rPr>
        <w:tab/>
      </w:r>
      <w:r w:rsidR="006F18DE">
        <w:rPr>
          <w:sz w:val="24"/>
          <w:szCs w:val="24"/>
        </w:rPr>
        <w:t xml:space="preserve"> </w:t>
      </w:r>
      <w:r w:rsidR="003D788E">
        <w:rPr>
          <w:sz w:val="24"/>
          <w:szCs w:val="24"/>
        </w:rPr>
        <w:t xml:space="preserve"> </w:t>
      </w:r>
      <w:r w:rsidR="00137329">
        <w:rPr>
          <w:sz w:val="24"/>
          <w:szCs w:val="24"/>
        </w:rPr>
        <w:t>When counseling students, professional school counselors need to consider the whole child. It is ethically responsible to consider the child’s stage of development and cultural factors that may contribute to the counseling process. Other factors school counselors must take into account are the stages of individual counseling, ethical considerations, and various theoretical approaches that may be implemented in their own comprehensive programs. Specific, planned, and intentional approaches must be applied when individuals are transitioning out of secondary school or are thought to be at-risk.</w:t>
      </w:r>
    </w:p>
    <w:p w14:paraId="38C3E07B" w14:textId="20DEA569" w:rsidR="004308CF" w:rsidRDefault="001D62F8" w:rsidP="009D5364">
      <w:pPr>
        <w:jc w:val="center"/>
        <w:rPr>
          <w:b/>
          <w:bCs/>
        </w:rPr>
      </w:pPr>
      <w:bookmarkStart w:id="0" w:name="_Toc529359668"/>
      <w:bookmarkStart w:id="1" w:name="_Toc529449460"/>
      <w:bookmarkStart w:id="2" w:name="_Toc31899674"/>
      <w:r>
        <w:rPr>
          <w:b/>
          <w:bCs/>
        </w:rPr>
        <w:t>Developmental Considerations in Counseling</w:t>
      </w:r>
    </w:p>
    <w:p w14:paraId="187C7E85" w14:textId="7DFC4167" w:rsidR="00A2632E" w:rsidRPr="00A2632E" w:rsidRDefault="00A2632E" w:rsidP="00A2632E">
      <w:r>
        <w:tab/>
        <w:t xml:space="preserve">When counseling individuals, numerous factors must be </w:t>
      </w:r>
      <w:r w:rsidR="008D04F8">
        <w:t>anticipated</w:t>
      </w:r>
      <w:r>
        <w:t>. Does the student have any learning or developmental disabilities that may impact the counseling process? What cultural elements influence the client’s worldview or belief system? What phase of human development is this person amid? These items influence physical, cognitive, and social-emotional development.</w:t>
      </w:r>
    </w:p>
    <w:p w14:paraId="656AB93E" w14:textId="50E46580" w:rsidR="009D5364" w:rsidRDefault="009D5364" w:rsidP="009D5364">
      <w:pPr>
        <w:rPr>
          <w:b/>
          <w:bCs/>
        </w:rPr>
      </w:pPr>
      <w:r>
        <w:rPr>
          <w:b/>
          <w:bCs/>
        </w:rPr>
        <w:t>Developmental and Cultural Factors</w:t>
      </w:r>
    </w:p>
    <w:p w14:paraId="6516B3F1" w14:textId="25A13AC1" w:rsidR="00A2632E" w:rsidRDefault="00A2632E" w:rsidP="009D5364">
      <w:r>
        <w:rPr>
          <w:b/>
          <w:bCs/>
        </w:rPr>
        <w:tab/>
      </w:r>
      <w:r>
        <w:t>In Larissa’s case, she is</w:t>
      </w:r>
      <w:r w:rsidR="00081143">
        <w:t xml:space="preserve"> fourteen years old, a female, and </w:t>
      </w:r>
      <w:r w:rsidR="008D04F8">
        <w:t>a</w:t>
      </w:r>
      <w:r w:rsidR="00081143">
        <w:t>n early adolescen</w:t>
      </w:r>
      <w:r w:rsidR="008D04F8">
        <w:t>t</w:t>
      </w:r>
      <w:r w:rsidR="00081143">
        <w:t xml:space="preserve">. In this stage of development, physically she may be going through puberty, which </w:t>
      </w:r>
      <w:r w:rsidR="00002D8D">
        <w:t>can</w:t>
      </w:r>
      <w:r w:rsidR="00081143">
        <w:t xml:space="preserve"> affect her self-esteem. Cognitively, she </w:t>
      </w:r>
      <w:r w:rsidR="00002D8D">
        <w:t>can</w:t>
      </w:r>
      <w:r w:rsidR="00081143">
        <w:t xml:space="preserve"> think in the abstract, accounts for hypothetical </w:t>
      </w:r>
      <w:r w:rsidR="00002D8D">
        <w:t>outcomes, and her reasoning and decision-making skills are more advanced (Wong et al., 2021). Wong et al. continue</w:t>
      </w:r>
      <w:r w:rsidR="008D04F8">
        <w:t>d</w:t>
      </w:r>
      <w:r w:rsidR="00002D8D">
        <w:t xml:space="preserve"> to state that socially, many changes occur within parent-child relationship during this time. They begin to detach from their parents, while attaching more to their peers, and think more egocentrically. This often leads to conflict in the relationship, and adolescents believing parents are more controlling and irrational.</w:t>
      </w:r>
    </w:p>
    <w:p w14:paraId="22520343" w14:textId="20919AED" w:rsidR="00BE6E7D" w:rsidRPr="00A2632E" w:rsidRDefault="00BE6E7D" w:rsidP="009D5364">
      <w:r>
        <w:lastRenderedPageBreak/>
        <w:tab/>
        <w:t>Culturally, Larissa is from Mexico, and seems to have assimilated to American culture in the last five years. It is helpful for counselors to consider the immigrant’s age, length of time in the United States, family size, the presence of older family members, and those still in Mexico, to understand the family system as a whole (Hays &amp; Erford, 2018). Understanding Larissa’s culture</w:t>
      </w:r>
      <w:r w:rsidR="004F62F3">
        <w:t xml:space="preserve"> and how highly it values family, helps build the necessary therapeutic relationship.</w:t>
      </w:r>
    </w:p>
    <w:p w14:paraId="4D574EE3" w14:textId="0CF12B9A" w:rsidR="009D5364" w:rsidRDefault="009D5364" w:rsidP="009D5364">
      <w:pPr>
        <w:rPr>
          <w:b/>
          <w:bCs/>
        </w:rPr>
      </w:pPr>
      <w:r>
        <w:rPr>
          <w:b/>
          <w:bCs/>
        </w:rPr>
        <w:t>Stages of Development</w:t>
      </w:r>
    </w:p>
    <w:p w14:paraId="1B225A96" w14:textId="7482B6DD" w:rsidR="004F62F3" w:rsidRPr="004F62F3" w:rsidRDefault="004F62F3" w:rsidP="009D5364">
      <w:r>
        <w:rPr>
          <w:b/>
          <w:bCs/>
        </w:rPr>
        <w:tab/>
      </w:r>
      <w:r>
        <w:t xml:space="preserve">There are major changes within each stage of development. </w:t>
      </w:r>
      <w:r w:rsidR="00CB7548">
        <w:t>According to Vernon and Schimmel, i</w:t>
      </w:r>
      <w:r>
        <w:t>n the early childhood stage, children are egocentric</w:t>
      </w:r>
      <w:r w:rsidR="00CB7548">
        <w:t>, but their self-control increases and are typically more tolerant when their needs are not met immediately (2021). Socially, they exhibit interactive play and are more willing to share. Emotionally, they do not have the vast vocabulary to adequately express their feelings, so they exhibit it through their behaviors. Those in middle childhood have deeper sense of self and have a desire to belong. They can recognize their own emotions, express them verbally, and are more empathetic towards others. Cognitively, they are more concrete operational thinkers</w:t>
      </w:r>
      <w:r w:rsidR="00E9677C">
        <w:t>. Early adolescents begin to develop their identity and their peers play a significant role in their lives. This coincides with Erikson’s Psychosocial Development Theory of identity vs. role confusion (Wong et al., 2021). They explore their options and eventually commit to choices that they have made. Emotionally, they can be more moody and display emotional outbursts. In mid-adolescence, students strive for independence and solidify their values, beliefs, and goals.</w:t>
      </w:r>
      <w:r w:rsidR="009A3A14">
        <w:t xml:space="preserve"> Socially, they do not rely on their peers as much, and emotional outbursts are less frequent than the previous stage.</w:t>
      </w:r>
    </w:p>
    <w:p w14:paraId="62623425" w14:textId="3440C217" w:rsidR="009D5364" w:rsidRDefault="009D5364" w:rsidP="009D5364">
      <w:pPr>
        <w:rPr>
          <w:b/>
          <w:bCs/>
        </w:rPr>
      </w:pPr>
      <w:r>
        <w:rPr>
          <w:b/>
          <w:bCs/>
        </w:rPr>
        <w:t>Resiliency Traits</w:t>
      </w:r>
    </w:p>
    <w:p w14:paraId="3362BF4D" w14:textId="41676B81" w:rsidR="00492435" w:rsidRPr="00492435" w:rsidRDefault="00492435" w:rsidP="009D5364">
      <w:r>
        <w:rPr>
          <w:b/>
          <w:bCs/>
        </w:rPr>
        <w:tab/>
      </w:r>
      <w:r w:rsidRPr="00492435">
        <w:t>One of the most well-known social and emotional learning (SEL) framework</w:t>
      </w:r>
      <w:r w:rsidR="008758B2">
        <w:t>s</w:t>
      </w:r>
      <w:r w:rsidRPr="00492435">
        <w:t xml:space="preserve"> is the </w:t>
      </w:r>
      <w:r>
        <w:t xml:space="preserve">model offered by the Collaborative for the Academic, Social, and Emotional Learning (CASEL) </w:t>
      </w:r>
      <w:r>
        <w:lastRenderedPageBreak/>
        <w:t>(</w:t>
      </w:r>
      <w:r w:rsidR="00694E10">
        <w:t>Frye et al., 2022).</w:t>
      </w:r>
      <w:r w:rsidR="006B73A0">
        <w:t xml:space="preserve"> This framework </w:t>
      </w:r>
      <w:r w:rsidR="008758B2">
        <w:t>contains five core competencies: self-awareness, self-management, social awareness, relationship skills, and responsible decision-making (CASEL, 2020).</w:t>
      </w:r>
      <w:r w:rsidR="00BF0DB9">
        <w:t xml:space="preserve"> These competencies promote protective factors that may help youth develop resiliency. Three protective factors are the individual, family, and the environment (Vernon &amp; Schimmel, 2021). Individual factors are influenced by the CASEL framework as it includes characteristics, skills, and abilities that children possess. Family protective factors include the parent-child relationship, socio-economic status, and culture. Finally, the environmental protective factor includes the quality of the neighborhood, peer support, and the school climate. These three protective factors can help build resilience in our children.</w:t>
      </w:r>
    </w:p>
    <w:p w14:paraId="54E47CE4" w14:textId="7220E09C" w:rsidR="001D62F8" w:rsidRDefault="001D62F8" w:rsidP="009D5364">
      <w:pPr>
        <w:jc w:val="center"/>
        <w:rPr>
          <w:b/>
          <w:bCs/>
        </w:rPr>
      </w:pPr>
      <w:r>
        <w:rPr>
          <w:b/>
          <w:bCs/>
        </w:rPr>
        <w:t>Individual Counseling Process</w:t>
      </w:r>
    </w:p>
    <w:p w14:paraId="7255C6CA" w14:textId="43404CA9" w:rsidR="007618D6" w:rsidRPr="007618D6" w:rsidRDefault="007618D6" w:rsidP="007618D6">
      <w:r>
        <w:tab/>
        <w:t xml:space="preserve">When working with children and adolescents in the individual counseling process, there are numerous </w:t>
      </w:r>
      <w:r w:rsidR="004B1706">
        <w:t xml:space="preserve">components to consider. For instance, counselors must </w:t>
      </w:r>
      <w:proofErr w:type="gramStart"/>
      <w:r w:rsidR="004B1706">
        <w:t>take into account</w:t>
      </w:r>
      <w:proofErr w:type="gramEnd"/>
      <w:r w:rsidR="004B1706">
        <w:t xml:space="preserve"> the student’s cognitive, social, and emotional development. Beyond that, there are ethical </w:t>
      </w:r>
      <w:r w:rsidR="000435FC">
        <w:t>issues, basic</w:t>
      </w:r>
      <w:r w:rsidR="004B1706">
        <w:t xml:space="preserve"> counseling skills, </w:t>
      </w:r>
      <w:r w:rsidR="000435FC">
        <w:t>means to build</w:t>
      </w:r>
      <w:r w:rsidR="004B1706">
        <w:t xml:space="preserve"> an effective counselor-student relationship, identifying appropriate interventions, </w:t>
      </w:r>
      <w:r w:rsidR="000435FC">
        <w:t>and termination. These are all essential elements of the individual counseling process.</w:t>
      </w:r>
    </w:p>
    <w:p w14:paraId="2B2AF850" w14:textId="447C0B2A" w:rsidR="009D5364" w:rsidRDefault="009D5364" w:rsidP="009D5364">
      <w:pPr>
        <w:rPr>
          <w:b/>
          <w:bCs/>
        </w:rPr>
      </w:pPr>
      <w:r>
        <w:rPr>
          <w:b/>
          <w:bCs/>
        </w:rPr>
        <w:t>Stages of Individual Counseling Process</w:t>
      </w:r>
    </w:p>
    <w:p w14:paraId="65C5352E" w14:textId="6B9F6CF8" w:rsidR="00BE3227" w:rsidRDefault="00BE3227" w:rsidP="009D5364">
      <w:r w:rsidRPr="00BE3227">
        <w:tab/>
        <w:t>The</w:t>
      </w:r>
      <w:r>
        <w:t xml:space="preserve"> first stage</w:t>
      </w:r>
      <w:r w:rsidR="0070655F">
        <w:t>s</w:t>
      </w:r>
      <w:r>
        <w:t xml:space="preserve"> of the counseling process</w:t>
      </w:r>
      <w:r w:rsidR="0070655F">
        <w:t xml:space="preserve"> include</w:t>
      </w:r>
      <w:r>
        <w:t xml:space="preserve"> receiving consent, </w:t>
      </w:r>
      <w:r w:rsidR="0070655F">
        <w:t>discussion of confidentiality, and</w:t>
      </w:r>
      <w:r>
        <w:t xml:space="preserve"> establishing rapport. When working with Nancy, a twelve-year-old who was just adopted from the foster care system, the counselor should begin building a trusting and supportive relationship with her by becoming better acquainted. This may be through certain activities or simply through discussion, depending on the individual</w:t>
      </w:r>
      <w:r w:rsidR="0070655F">
        <w:t xml:space="preserve"> and his/her acceptance or reluctance to counseling. Following this stage, is the intake and assessment process. In Nancy’s </w:t>
      </w:r>
      <w:r w:rsidR="0070655F">
        <w:lastRenderedPageBreak/>
        <w:t xml:space="preserve">case, the counselor should begin to identify her needs by collaborating with Nancy, her parents, or other stakeholders. Through this collaboration, it is learned that she is having difficulties with her younger siblings. Assessments may be used to get a better understanding of how to serve Nancy in the most beneficial capacity. Next, interventions should be developed </w:t>
      </w:r>
      <w:r w:rsidR="007E1DC2">
        <w:t>once goals are in place. Interventions vary depending on the issue at hand and individual him/herself. Nancy’s goal may be to decrease issues among her and her siblings, therefore interventions should be put into place to help her attain that goal.  Interventions must be engaging and could include role play, bibliotherapy, games, or other creative art therapies. The final stage is termination. In this stage, the counselor attempts to prepare students for the final session, processes feelings associated with the cessation of counseling, and assure them that the counselor will continue to be thinking about them.</w:t>
      </w:r>
    </w:p>
    <w:p w14:paraId="5E245416" w14:textId="37517B57" w:rsidR="00CC1438" w:rsidRPr="00BE3227" w:rsidRDefault="00CC1438" w:rsidP="009D5364">
      <w:r>
        <w:tab/>
        <w:t>Nancy’s situation may call for additional counseling or resources outside of the school. In this case, it would be warranted to advocate for her and reach out to social services agencies to determine if there are community opportunities to help her transition into her new home.</w:t>
      </w:r>
      <w:r w:rsidR="00B6533D">
        <w:t xml:space="preserve"> In addition, the school may have a family advocate that can offer local programs specifically for early adolescent children that have been adopted from the foster care system. There are also adoption-competent therapists that she can be referred to for additional support.</w:t>
      </w:r>
    </w:p>
    <w:p w14:paraId="6E935FF0" w14:textId="2B1114C1" w:rsidR="009D5364" w:rsidRDefault="009D5364" w:rsidP="009D5364">
      <w:pPr>
        <w:rPr>
          <w:b/>
          <w:bCs/>
        </w:rPr>
      </w:pPr>
      <w:r>
        <w:rPr>
          <w:b/>
          <w:bCs/>
        </w:rPr>
        <w:t>Counseling Explained</w:t>
      </w:r>
    </w:p>
    <w:p w14:paraId="1806850F" w14:textId="1BF7785C" w:rsidR="00BF0F77" w:rsidRDefault="007335FF" w:rsidP="009D5364">
      <w:r>
        <w:tab/>
        <w:t xml:space="preserve">In essence, school counseling is a service provided to students to help their social-emotional well-being. </w:t>
      </w:r>
      <w:r w:rsidR="00D640FE">
        <w:t xml:space="preserve">Students, like any individual, have a multitude of obstacles that may prohibit them from excelling. Whether it’s a learning disability like autism or attention deficit hyperactivity disorder, adverse childhood experiences, anxiety, depression, or friendship issues, school counselors act as a resource to help curb these stressors. Counselors consider their </w:t>
      </w:r>
      <w:r w:rsidR="00D640FE">
        <w:lastRenderedPageBreak/>
        <w:t xml:space="preserve">cognitive, emotional, and social development to determine interventions to help them reach their goals. </w:t>
      </w:r>
      <w:r w:rsidR="002938C4">
        <w:t xml:space="preserve">When explaining counseling to an individual from another culture and who speaks a different language, it may be beneficial to address </w:t>
      </w:r>
      <w:r w:rsidR="00437D63">
        <w:t>the profession</w:t>
      </w:r>
      <w:r w:rsidR="002938C4">
        <w:t xml:space="preserve"> as a person who </w:t>
      </w:r>
      <w:r w:rsidR="00437D63">
        <w:t xml:space="preserve">is trained to </w:t>
      </w:r>
      <w:r w:rsidR="002938C4">
        <w:t>help others feel their best</w:t>
      </w:r>
      <w:r w:rsidR="00437D63">
        <w:t>, mentally and socially. It</w:t>
      </w:r>
      <w:r w:rsidR="003D14D4">
        <w:t xml:space="preserve"> i</w:t>
      </w:r>
      <w:r w:rsidR="00437D63">
        <w:t xml:space="preserve">s important to clarify a counselor’s role with students, too. As the American School Counselor Association (ASCA) states, </w:t>
      </w:r>
      <w:r w:rsidR="00F47DB9">
        <w:t xml:space="preserve">“School counselors recognize and respond to the need for mental health services that promote social/emotional wellness and development for all students” (ASCA, 2020). Counselors have a duty to explain </w:t>
      </w:r>
      <w:r w:rsidR="00957FAD">
        <w:t>their</w:t>
      </w:r>
      <w:r w:rsidR="00F47DB9">
        <w:t xml:space="preserve"> role to students as an ethical obligation to ensure they are aware of and receive resources necessary to enhance their mental health, academics, social-emotional development, and post-secondary success.</w:t>
      </w:r>
    </w:p>
    <w:p w14:paraId="32D352B5" w14:textId="285BDA8A" w:rsidR="009D5364" w:rsidRDefault="009D5364" w:rsidP="009D5364">
      <w:pPr>
        <w:rPr>
          <w:b/>
          <w:bCs/>
        </w:rPr>
      </w:pPr>
      <w:r>
        <w:rPr>
          <w:b/>
          <w:bCs/>
        </w:rPr>
        <w:t>Termination</w:t>
      </w:r>
    </w:p>
    <w:p w14:paraId="66DBA178" w14:textId="06047D51" w:rsidR="00957FAD" w:rsidRPr="003D14D4" w:rsidRDefault="00957FAD" w:rsidP="009D5364">
      <w:r>
        <w:rPr>
          <w:b/>
          <w:bCs/>
        </w:rPr>
        <w:tab/>
      </w:r>
      <w:r w:rsidR="003D14D4" w:rsidRPr="003D14D4">
        <w:t>Wh</w:t>
      </w:r>
      <w:r w:rsidR="003D14D4">
        <w:t xml:space="preserve">en counseling sessions </w:t>
      </w:r>
      <w:r w:rsidR="008D04F8">
        <w:t>end</w:t>
      </w:r>
      <w:r w:rsidR="003D14D4">
        <w:t>, it’s helpful to ensure the student is mentally prepared</w:t>
      </w:r>
      <w:r w:rsidR="00DE30D5">
        <w:t>, in advance</w:t>
      </w:r>
      <w:r w:rsidR="003D14D4">
        <w:t>. Individuals may become anxious when they realize they will not regularly see the counselor. Counselors should help the student process their feelings</w:t>
      </w:r>
      <w:r w:rsidR="00DE30D5">
        <w:t>. Since termination may be associated with loss, it is also supportive to</w:t>
      </w:r>
      <w:r w:rsidR="003D14D4">
        <w:t xml:space="preserve"> help them explore any emotions such as anger or agitation to determine if termination may be too early or if more processing should be provided. It is also beneficial for the counselor to ensure the client understands that he/she will still be on the counselor’s mind</w:t>
      </w:r>
      <w:r w:rsidR="00DE30D5">
        <w:t xml:space="preserve">. This gives the student validation of the counseling process and awareness that their time together was significant. Counselors can also ensure their students know they are </w:t>
      </w:r>
      <w:r w:rsidR="003D14D4">
        <w:t>accessible if needed. Another tactic of termination a counselor can implement is modeling</w:t>
      </w:r>
      <w:r w:rsidR="00DE30D5">
        <w:t xml:space="preserve"> positive feelings of termination. It is important to note that counselors may also have worrisome feelings towards termination and the student’s continued vulnerability in the school and home </w:t>
      </w:r>
      <w:r w:rsidR="00DE30D5">
        <w:lastRenderedPageBreak/>
        <w:t>setting. In this case, counselors may choose to increase the length of time between sessions or schedule informal check-ins to monitor the student’s progress.</w:t>
      </w:r>
    </w:p>
    <w:p w14:paraId="45551EAF" w14:textId="19AC5451" w:rsidR="001D62F8" w:rsidRDefault="001D62F8" w:rsidP="009D5364">
      <w:pPr>
        <w:jc w:val="center"/>
        <w:rPr>
          <w:b/>
          <w:bCs/>
        </w:rPr>
      </w:pPr>
      <w:r>
        <w:rPr>
          <w:b/>
          <w:bCs/>
        </w:rPr>
        <w:t>Theoretical Approaches</w:t>
      </w:r>
      <w:r w:rsidR="00520D5E">
        <w:rPr>
          <w:b/>
          <w:bCs/>
        </w:rPr>
        <w:t xml:space="preserve"> and Ethical Considerations</w:t>
      </w:r>
    </w:p>
    <w:p w14:paraId="36384F65" w14:textId="56C7D7DF" w:rsidR="00520D5E" w:rsidRPr="00520D5E" w:rsidRDefault="00520D5E" w:rsidP="00520D5E">
      <w:r>
        <w:rPr>
          <w:b/>
          <w:bCs/>
        </w:rPr>
        <w:tab/>
      </w:r>
      <w:r w:rsidRPr="00520D5E">
        <w:t>There are myriad theoretical approaches</w:t>
      </w:r>
      <w:r>
        <w:t xml:space="preserve"> and ethical considerations</w:t>
      </w:r>
      <w:r w:rsidRPr="00520D5E">
        <w:t xml:space="preserve"> in the counseling profession.</w:t>
      </w:r>
      <w:r>
        <w:t xml:space="preserve"> Theoretical approaches vary depending on culture, the issue at hand, developmental level, and counselor perspective. </w:t>
      </w:r>
      <w:r w:rsidR="000C24E1">
        <w:t xml:space="preserve">Ethical considerations are paramount as a school counselor, and thankfully we can refer to the ASCA Ethical Standards for School Counselors </w:t>
      </w:r>
      <w:r w:rsidR="004C4EC7">
        <w:t xml:space="preserve">(2022) </w:t>
      </w:r>
      <w:r w:rsidR="000C24E1">
        <w:t>as a guide.</w:t>
      </w:r>
    </w:p>
    <w:p w14:paraId="6CC47B95" w14:textId="2BB8F7F3" w:rsidR="009D5364" w:rsidRDefault="009D5364" w:rsidP="009D5364">
      <w:pPr>
        <w:rPr>
          <w:b/>
          <w:bCs/>
        </w:rPr>
      </w:pPr>
      <w:r>
        <w:rPr>
          <w:b/>
          <w:bCs/>
        </w:rPr>
        <w:t>Theoretical Orientation</w:t>
      </w:r>
    </w:p>
    <w:p w14:paraId="720CE75D" w14:textId="5774E51B" w:rsidR="004C4EC7" w:rsidRPr="004C4EC7" w:rsidRDefault="004C4EC7" w:rsidP="009D5364">
      <w:r>
        <w:rPr>
          <w:b/>
          <w:bCs/>
        </w:rPr>
        <w:tab/>
      </w:r>
      <w:r>
        <w:t>A theoretical approach that suits many counselors, including myself, is the eclectic approach.</w:t>
      </w:r>
      <w:r w:rsidR="00F61EFA">
        <w:t xml:space="preserve"> Using this approach allows for flexibility when working with diverse students</w:t>
      </w:r>
      <w:r w:rsidR="00C53CBB">
        <w:t xml:space="preserve">, various issues, and developmental levels that span from five to twelve years of age. </w:t>
      </w:r>
      <w:r w:rsidR="009F59B0">
        <w:t>Specific</w:t>
      </w:r>
      <w:r w:rsidR="00865583">
        <w:t xml:space="preserve"> </w:t>
      </w:r>
      <w:r w:rsidR="00C53CBB">
        <w:t>theoretical approaches for elementary school counseling</w:t>
      </w:r>
      <w:r w:rsidR="009F59B0">
        <w:t xml:space="preserve"> are </w:t>
      </w:r>
      <w:r w:rsidR="00C53CBB">
        <w:t>cognitive behavioral therapy (CBT) and solution focused brief therapy</w:t>
      </w:r>
      <w:r w:rsidR="009F59B0">
        <w:t xml:space="preserve"> (SFBT)</w:t>
      </w:r>
      <w:r w:rsidR="00C53CBB">
        <w:t>.</w:t>
      </w:r>
      <w:r w:rsidR="00865583">
        <w:t xml:space="preserve"> CBT understands that one’s current beliefs influences how they act and feel, and they are active participants in identifying and implementing coping skills.  One of the assets of CBT is its application when working with diverse cultures, </w:t>
      </w:r>
      <w:r w:rsidR="009F59B0">
        <w:t xml:space="preserve">especially when the counselor understands the student’s worldview. SFBT lends itself to short-term counseling that professional school counselors provide. This therapy focuses on the individual’s future and is goal oriented. CBT and SFBT tend to work in tandem as behavior change is viewed as the most effective approach when determining solutions to the current problem. </w:t>
      </w:r>
      <w:r w:rsidR="002B3CD8">
        <w:t xml:space="preserve">Frequently </w:t>
      </w:r>
      <w:r w:rsidR="009F59B0">
        <w:t>individuals simply lose their sense of direction, and counselors</w:t>
      </w:r>
      <w:r w:rsidR="002B3CD8">
        <w:t xml:space="preserve"> provide the means to help them recognize their competencies</w:t>
      </w:r>
      <w:r w:rsidR="00464108">
        <w:t xml:space="preserve"> to apply towards solutions. This approach shows no cultural bias and specific techniques include the miracle question and scaling questions.</w:t>
      </w:r>
      <w:r w:rsidR="00571ABF">
        <w:t xml:space="preserve"> When referencing spirituality, it must be recognized that religious practices are changing due to the effects of </w:t>
      </w:r>
      <w:r w:rsidR="00571ABF">
        <w:lastRenderedPageBreak/>
        <w:t xml:space="preserve">education, immigration, and the media (Vernon &amp; Schimmel, 2019). This is consistent with the American Counselor Association’s (ACA) Code of Ethics that states </w:t>
      </w:r>
      <w:r w:rsidR="006C6F38">
        <w:t xml:space="preserve">professional school counselors are culturally competent, honor diversity, and embrace a multicultural approach (2014). </w:t>
      </w:r>
    </w:p>
    <w:p w14:paraId="6F443570" w14:textId="680867FB" w:rsidR="009D5364" w:rsidRDefault="009D5364" w:rsidP="009D5364">
      <w:pPr>
        <w:rPr>
          <w:b/>
          <w:bCs/>
        </w:rPr>
      </w:pPr>
      <w:r>
        <w:rPr>
          <w:b/>
          <w:bCs/>
        </w:rPr>
        <w:t>Legal and Ethical Concerns</w:t>
      </w:r>
    </w:p>
    <w:p w14:paraId="264BC66B" w14:textId="556EB636" w:rsidR="000132AE" w:rsidRPr="000132AE" w:rsidRDefault="000132AE" w:rsidP="009D5364">
      <w:r>
        <w:rPr>
          <w:b/>
          <w:bCs/>
        </w:rPr>
        <w:tab/>
      </w:r>
      <w:r>
        <w:t>When working with minors, even a seven-year-old referred by his teacher, there are ethical considerations to navigate.</w:t>
      </w:r>
      <w:r w:rsidR="00E47DB9">
        <w:t xml:space="preserve">  School counselors, as well as administration, are at the forefront of legal issues as it pertains to confidentiality, child abuse reporting, and advocating for equal opportunities (Stone, 2022). </w:t>
      </w:r>
      <w:r>
        <w:t xml:space="preserve">First, </w:t>
      </w:r>
      <w:r w:rsidR="00DE4E8A">
        <w:t xml:space="preserve">it is important to be communicative with parents. Obtaining consent and explaining how the counselor intends to be a resource for the student is key when developing a parent-student-counselor relationship. ASCA </w:t>
      </w:r>
      <w:r w:rsidR="00B93EE4">
        <w:t>e</w:t>
      </w:r>
      <w:r w:rsidR="00DE4E8A">
        <w:t xml:space="preserve">thical </w:t>
      </w:r>
      <w:r w:rsidR="00B93EE4">
        <w:t>s</w:t>
      </w:r>
      <w:r w:rsidR="00DE4E8A">
        <w:t xml:space="preserve">tandard A.1.d. refers to the vital role parents play in the students’ lives (2022). In addition, ASCA standard A.1.a. states that counselors’ primary obligation is </w:t>
      </w:r>
      <w:r w:rsidR="00B93EE4">
        <w:t xml:space="preserve">to </w:t>
      </w:r>
      <w:r w:rsidR="00DE4E8A">
        <w:t>the students</w:t>
      </w:r>
      <w:r w:rsidR="00B93EE4">
        <w:t>, while considering standard A.2.f. that recognizes counselors should balance this obligation with parents’ legal and inherent rights.</w:t>
      </w:r>
      <w:r w:rsidR="00DE4E8A">
        <w:t xml:space="preserve"> A.2.b.</w:t>
      </w:r>
      <w:r w:rsidR="00B93EE4">
        <w:t xml:space="preserve"> indicates that attempts should be made to obtain consent, but it is not always possible, and counselors may need to make decisions on students’ behalf to promote their welfare. According to ASCA standard A.2.e, confidentiality may be breached if legal requirements demand or to prevent serious and foreseeable harm to students. These ethical </w:t>
      </w:r>
      <w:r w:rsidR="007319EF">
        <w:t xml:space="preserve">considerations are vast, </w:t>
      </w:r>
      <w:proofErr w:type="gramStart"/>
      <w:r w:rsidR="007319EF">
        <w:t>and also</w:t>
      </w:r>
      <w:proofErr w:type="gramEnd"/>
      <w:r w:rsidR="007319EF">
        <w:t xml:space="preserve"> take into account that outside referrals are an option if the student needs long-term clinical counseling (ASCA A.1.b.).</w:t>
      </w:r>
    </w:p>
    <w:p w14:paraId="2F62B341" w14:textId="537B1D0F" w:rsidR="009D5364" w:rsidRDefault="009D5364" w:rsidP="009D5364">
      <w:pPr>
        <w:rPr>
          <w:b/>
          <w:bCs/>
        </w:rPr>
      </w:pPr>
      <w:r>
        <w:rPr>
          <w:b/>
          <w:bCs/>
        </w:rPr>
        <w:t>Creative Approaches</w:t>
      </w:r>
    </w:p>
    <w:p w14:paraId="3516B971" w14:textId="2E458A87" w:rsidR="00DB5840" w:rsidRPr="00DB5840" w:rsidRDefault="00DB5840" w:rsidP="009D5364">
      <w:r>
        <w:rPr>
          <w:b/>
          <w:bCs/>
        </w:rPr>
        <w:tab/>
      </w:r>
      <w:r>
        <w:t>To process emotions, feelings,</w:t>
      </w:r>
      <w:r w:rsidR="00DF4619">
        <w:t xml:space="preserve"> and</w:t>
      </w:r>
      <w:r>
        <w:t xml:space="preserve"> information, it is often helpful to employ creative approaches, particularly with youth. </w:t>
      </w:r>
      <w:r w:rsidR="00DF4619">
        <w:t>In creative approaches, s</w:t>
      </w:r>
      <w:r>
        <w:t xml:space="preserve">tudents are active participants, </w:t>
      </w:r>
      <w:r>
        <w:lastRenderedPageBreak/>
        <w:t xml:space="preserve">rather than simply being talked at. According to Vernon and Schimmel, creative approaches helps decrease anxiety, addresses many learning styles, is culturally responsive, </w:t>
      </w:r>
      <w:r w:rsidR="00DF4619">
        <w:t xml:space="preserve">is engaging, and </w:t>
      </w:r>
      <w:r>
        <w:t xml:space="preserve">allows for articulation of thoughts that may not be expressed verbally (2019). </w:t>
      </w:r>
      <w:r w:rsidR="00DF4619">
        <w:t>Favored approaches include the incorporation of games, visual arts, and bibliotherapy. These methods help build rapport, are engaging, non-threatening, and offer counselor and student insight.</w:t>
      </w:r>
    </w:p>
    <w:p w14:paraId="494EA72B" w14:textId="38E6018D" w:rsidR="001D62F8" w:rsidRDefault="001D62F8" w:rsidP="009D5364">
      <w:pPr>
        <w:jc w:val="center"/>
        <w:rPr>
          <w:b/>
          <w:bCs/>
        </w:rPr>
      </w:pPr>
      <w:r>
        <w:rPr>
          <w:b/>
          <w:bCs/>
        </w:rPr>
        <w:t>Multicultural Counseling and Tra</w:t>
      </w:r>
      <w:r w:rsidR="009D5364">
        <w:rPr>
          <w:b/>
          <w:bCs/>
        </w:rPr>
        <w:t>nsi</w:t>
      </w:r>
      <w:r>
        <w:rPr>
          <w:b/>
          <w:bCs/>
        </w:rPr>
        <w:t>tion Programming</w:t>
      </w:r>
    </w:p>
    <w:p w14:paraId="6AD64182" w14:textId="59B7ABCA" w:rsidR="00565622" w:rsidRDefault="00565622" w:rsidP="00565622">
      <w:r>
        <w:rPr>
          <w:b/>
          <w:bCs/>
        </w:rPr>
        <w:tab/>
      </w:r>
      <w:r w:rsidR="00E44542">
        <w:t xml:space="preserve">Multicultural counseling incorporates various cultural identities and considers how these diverse worldviews affect the student-counselor relationship, the counseling process, and outcome (Hays &amp; Erford, 2018). Professional school counselors have an obligation to </w:t>
      </w:r>
      <w:r w:rsidR="007E0D18">
        <w:t xml:space="preserve">develop their awareness, knowledge, and skills when working with the children they serve. </w:t>
      </w:r>
      <w:r w:rsidR="00785D8C">
        <w:t xml:space="preserve">In the next two decades, </w:t>
      </w:r>
      <w:proofErr w:type="gramStart"/>
      <w:r w:rsidR="00785D8C">
        <w:t>the majority of</w:t>
      </w:r>
      <w:proofErr w:type="gramEnd"/>
      <w:r w:rsidR="00785D8C">
        <w:t xml:space="preserve"> students </w:t>
      </w:r>
      <w:r w:rsidR="00785D8C">
        <w:t xml:space="preserve">in the United States </w:t>
      </w:r>
      <w:r w:rsidR="00785D8C">
        <w:t>will be students of color, therefore there is a greater need for multicultural competence than ever</w:t>
      </w:r>
      <w:r w:rsidR="00785D8C">
        <w:t xml:space="preserve"> before (</w:t>
      </w:r>
      <w:proofErr w:type="spellStart"/>
      <w:r w:rsidR="00785D8C">
        <w:t>Placeres</w:t>
      </w:r>
      <w:proofErr w:type="spellEnd"/>
      <w:r w:rsidR="00785D8C">
        <w:t xml:space="preserve"> et al., 2022). </w:t>
      </w:r>
      <w:r w:rsidR="007E0D18">
        <w:t xml:space="preserve">Counselors </w:t>
      </w:r>
      <w:r w:rsidR="00785D8C">
        <w:t>must</w:t>
      </w:r>
      <w:r w:rsidR="007E0D18">
        <w:t xml:space="preserve"> be aware of culturally appropriate interventions and transition programming that is beneficial to all students.</w:t>
      </w:r>
    </w:p>
    <w:p w14:paraId="4988F799" w14:textId="682F7C60" w:rsidR="00D82AF1" w:rsidRDefault="00D82AF1" w:rsidP="00D82AF1">
      <w:pPr>
        <w:rPr>
          <w:b/>
          <w:bCs/>
        </w:rPr>
      </w:pPr>
      <w:r>
        <w:rPr>
          <w:b/>
          <w:bCs/>
        </w:rPr>
        <w:t>Multicultural Competencies</w:t>
      </w:r>
    </w:p>
    <w:p w14:paraId="00C35EE6" w14:textId="30603954" w:rsidR="007E0D18" w:rsidRPr="007E0D18" w:rsidRDefault="007E0D18" w:rsidP="00D82AF1">
      <w:r>
        <w:rPr>
          <w:b/>
          <w:bCs/>
        </w:rPr>
        <w:tab/>
      </w:r>
      <w:r>
        <w:t>To develop an awareness, adequate knowledge, and the skills necessary when working with diverse students, one must collaborate with all stakeholders to create an environment that champions diversity while encouraging all students’ social-emotional well-being</w:t>
      </w:r>
      <w:r w:rsidR="00966EF8">
        <w:t xml:space="preserve"> and academic success. One avenue to ensure</w:t>
      </w:r>
      <w:r w:rsidR="003F2E7E">
        <w:t xml:space="preserve"> counselor</w:t>
      </w:r>
      <w:r w:rsidR="00966EF8">
        <w:t xml:space="preserve"> </w:t>
      </w:r>
      <w:r w:rsidR="003F2E7E">
        <w:t>self-</w:t>
      </w:r>
      <w:r w:rsidR="00966EF8">
        <w:t>awareness is to reflect on one’s own biases. There are assessments counselors can take to identify areas where they need improvement</w:t>
      </w:r>
      <w:r w:rsidR="003F2E7E">
        <w:t xml:space="preserve"> to</w:t>
      </w:r>
      <w:r w:rsidR="00966EF8">
        <w:t xml:space="preserve"> further</w:t>
      </w:r>
      <w:r w:rsidR="003F2E7E">
        <w:t xml:space="preserve"> their</w:t>
      </w:r>
      <w:r w:rsidR="00966EF8">
        <w:t xml:space="preserve"> education. Once this is noted, an action plan should be developed. Setting goals, attending mul</w:t>
      </w:r>
      <w:r w:rsidR="003F2E7E">
        <w:t>ticultural functions</w:t>
      </w:r>
      <w:r w:rsidR="00966EF8">
        <w:t xml:space="preserve">, </w:t>
      </w:r>
      <w:r w:rsidR="003F2E7E">
        <w:t xml:space="preserve">capitalizing on professional development opportunities, advocating on behalf of diverse students, and </w:t>
      </w:r>
      <w:r w:rsidR="00966EF8">
        <w:t xml:space="preserve">reflecting on one’s own worldview while respecting </w:t>
      </w:r>
      <w:r w:rsidR="003F2E7E">
        <w:t xml:space="preserve">and </w:t>
      </w:r>
      <w:r w:rsidR="003F2E7E">
        <w:lastRenderedPageBreak/>
        <w:t xml:space="preserve">understanding the worldview of </w:t>
      </w:r>
      <w:r w:rsidR="00966EF8">
        <w:t>others</w:t>
      </w:r>
      <w:r w:rsidR="003F2E7E">
        <w:t xml:space="preserve"> as it relates to their culture and spiritual/religious beliefs, is one step closer to becoming multiculturally competent and making a positive impact on the development and learning of all students.</w:t>
      </w:r>
    </w:p>
    <w:p w14:paraId="1DF9E513" w14:textId="768426A0" w:rsidR="00D82AF1" w:rsidRDefault="00D82AF1" w:rsidP="00D82AF1">
      <w:pPr>
        <w:rPr>
          <w:b/>
          <w:bCs/>
        </w:rPr>
      </w:pPr>
      <w:r>
        <w:rPr>
          <w:b/>
          <w:bCs/>
        </w:rPr>
        <w:t>Culturally Appropriate Counseling Interventions</w:t>
      </w:r>
    </w:p>
    <w:p w14:paraId="46CAC388" w14:textId="467BF81B" w:rsidR="003F2E7E" w:rsidRPr="003F2E7E" w:rsidRDefault="003F2E7E" w:rsidP="00D82AF1">
      <w:r>
        <w:rPr>
          <w:b/>
          <w:bCs/>
        </w:rPr>
        <w:tab/>
      </w:r>
      <w:r w:rsidR="00F75D88">
        <w:t xml:space="preserve">Diversity greatly impacts the school counseling profession, specifically appropriate interventions when considering students’ worldview, acculturation, and identity development. For instance, CBT is a desirable intervention for African American students. This method empowers individuals to be experts on themselves while providing skills they can use independently in the event they have to discontinue therapy. Interventions for Middle Eastern Americans should be goal-directed with specific suggestions in early sessions to help client retention. Another approach may be </w:t>
      </w:r>
      <w:r w:rsidR="00537240">
        <w:t>incorporating meditation for certain Asian American students. Depending on their background, they may not only be familiar with this method, but it may have a positive effect on their physiological, neurological, and psychological health as well (</w:t>
      </w:r>
      <w:proofErr w:type="spellStart"/>
      <w:r w:rsidR="00537240">
        <w:t>Posadzki</w:t>
      </w:r>
      <w:proofErr w:type="spellEnd"/>
      <w:r w:rsidR="00537240">
        <w:t xml:space="preserve"> &amp; Jacques, 2017, as cited in Vernon &amp; Schimmel, 2019).</w:t>
      </w:r>
    </w:p>
    <w:p w14:paraId="0B1D31EC" w14:textId="65BF9B96" w:rsidR="00D82AF1" w:rsidRDefault="00D82AF1" w:rsidP="00D82AF1">
      <w:pPr>
        <w:rPr>
          <w:b/>
          <w:bCs/>
        </w:rPr>
      </w:pPr>
      <w:r>
        <w:rPr>
          <w:b/>
          <w:bCs/>
        </w:rPr>
        <w:t>Transition Programming</w:t>
      </w:r>
    </w:p>
    <w:p w14:paraId="2620543C" w14:textId="424B30CF" w:rsidR="00A43D82" w:rsidRPr="00A43D82" w:rsidRDefault="00A43D82" w:rsidP="00D82AF1">
      <w:r>
        <w:rPr>
          <w:b/>
          <w:bCs/>
        </w:rPr>
        <w:tab/>
      </w:r>
      <w:r>
        <w:t>Transition programming is an essential part of the school counseling program. There are a multitude of reasons why transition programming would be beneficial to students. First, many students may exhibit maladaptive behaviors when transitioning out of secondary school</w:t>
      </w:r>
      <w:r w:rsidR="00AC544F">
        <w:t xml:space="preserve">. There may be additional stressors, difficulty in decision-making, or lack of support. Having an effective program in place to address these challenges is key. Second, there may be barriers to postsecondary success. Individuals with adverse childhood experiences may need individual counseling to overcome these obstacles. Finally, students with disabilities face challenges daily, and the postsecondary transition is no different. In 1999, </w:t>
      </w:r>
      <w:r w:rsidR="00442BF3">
        <w:t xml:space="preserve">the Individuals with Disabilities </w:t>
      </w:r>
      <w:r w:rsidR="00442BF3">
        <w:lastRenderedPageBreak/>
        <w:t>Education Act (IDEA) mandated transition services in students’ individualized education plan (Milsom &amp; Hartley, 2005). Information on college transition should be provided by counselors to help ease the burden, confusion, and unknown factors for students with disabilities.</w:t>
      </w:r>
    </w:p>
    <w:p w14:paraId="68E810EF" w14:textId="729FF183" w:rsidR="009D5364" w:rsidRDefault="009D5364" w:rsidP="00D82AF1">
      <w:pPr>
        <w:jc w:val="center"/>
        <w:rPr>
          <w:b/>
          <w:bCs/>
        </w:rPr>
      </w:pPr>
      <w:r>
        <w:rPr>
          <w:b/>
          <w:bCs/>
        </w:rPr>
        <w:t>Counseling At-Risk Children and Adolescents</w:t>
      </w:r>
    </w:p>
    <w:p w14:paraId="6B00BC20" w14:textId="116755BB" w:rsidR="00043683" w:rsidRDefault="004A12EB" w:rsidP="00D82AF1">
      <w:r>
        <w:rPr>
          <w:b/>
          <w:bCs/>
        </w:rPr>
        <w:tab/>
      </w:r>
      <w:r w:rsidRPr="004A12EB">
        <w:t>At</w:t>
      </w:r>
      <w:r>
        <w:t>-risk children and adolescents</w:t>
      </w:r>
      <w:r w:rsidR="0092336F">
        <w:t xml:space="preserve"> are those that are culturally and economically vulnerable and will most likely require additional resources to be successful in school and in post-secondary endeavors (Vernon &amp; Schimmel, 2019). According to the World Health Organization</w:t>
      </w:r>
      <w:r w:rsidR="00D721AF">
        <w:t xml:space="preserve"> (WHO)</w:t>
      </w:r>
      <w:r w:rsidR="0092336F">
        <w:t xml:space="preserve">, </w:t>
      </w:r>
      <w:r w:rsidR="00D721AF">
        <w:t xml:space="preserve">one in seven </w:t>
      </w:r>
      <w:r w:rsidR="00043683">
        <w:t>10–19-year-old</w:t>
      </w:r>
      <w:r w:rsidR="0092336F">
        <w:t xml:space="preserve"> individuals suffer from a mental disorder, </w:t>
      </w:r>
      <w:r w:rsidR="00D721AF">
        <w:t xml:space="preserve">mostly untreated, </w:t>
      </w:r>
      <w:r w:rsidR="0092336F">
        <w:t>accounting for 13% of the global burden</w:t>
      </w:r>
      <w:r w:rsidR="00D721AF">
        <w:t xml:space="preserve"> (WHO, 2021). Of these disorders, depression, anxiety, and behavioral disorders are the leading illnesses and disabilities among adolescents.</w:t>
      </w:r>
      <w:r w:rsidR="00043683">
        <w:t xml:space="preserve"> Thankfully, there is a four-step framework to use when identifying a treatment plan and working with the community to address these concerns. </w:t>
      </w:r>
    </w:p>
    <w:p w14:paraId="44509098" w14:textId="4E6C1EA3" w:rsidR="000D15AC" w:rsidRPr="000D15AC" w:rsidRDefault="000D15AC" w:rsidP="00D82AF1">
      <w:pPr>
        <w:rPr>
          <w:b/>
          <w:bCs/>
        </w:rPr>
      </w:pPr>
      <w:r>
        <w:rPr>
          <w:b/>
          <w:bCs/>
        </w:rPr>
        <w:t xml:space="preserve">Framework for At-Risk Students </w:t>
      </w:r>
    </w:p>
    <w:p w14:paraId="7092F6FC" w14:textId="512FF78B" w:rsidR="0092336F" w:rsidRPr="004A12EB" w:rsidRDefault="00043683" w:rsidP="00B47F0B">
      <w:pPr>
        <w:ind w:firstLine="720"/>
      </w:pPr>
      <w:r>
        <w:t>First, counselors need to begin with assessment. This helps identify where to begin in the counseling process. There are various assessments to determine the most pressing issue at hand. Is it depression, anxiety, post-traumatic stress disorder? An individual’s medical history is beneficial as it may determine if an underlying physiological condition exists that relates to the person’s mental discomfort. The second step of the framework is prevention.</w:t>
      </w:r>
      <w:r w:rsidR="00502101">
        <w:t xml:space="preserve"> Counselors and the community can take measures to prevent further trauma through education. This may include violence</w:t>
      </w:r>
      <w:r w:rsidR="00AC2F65">
        <w:t xml:space="preserve"> and</w:t>
      </w:r>
      <w:r w:rsidR="00736C21">
        <w:t xml:space="preserve">/or </w:t>
      </w:r>
      <w:r w:rsidR="00502101">
        <w:t>child abuse prevention programs or social-emotional learning (SEL) programs in schools. The third step is intervention, which may work in tandem with the second step of prevention. Intervention techniques will vary depending on the individual and situation.</w:t>
      </w:r>
      <w:r w:rsidR="000D15AC">
        <w:t xml:space="preserve"> For instance, </w:t>
      </w:r>
      <w:r w:rsidR="00736C21">
        <w:t>adolescents</w:t>
      </w:r>
      <w:r w:rsidR="000D15AC">
        <w:t xml:space="preserve"> suffering from substance abuse may benefit from </w:t>
      </w:r>
      <w:r w:rsidR="00AC2F65">
        <w:t xml:space="preserve">group counseling. Group </w:t>
      </w:r>
      <w:r w:rsidR="00AC2F65">
        <w:lastRenderedPageBreak/>
        <w:t xml:space="preserve">counseling helps individuals understand that they are not in this alone and can receive support from their peers. Through psychoeducational group counseling, they learn why substance abuse is a maladaptive behavior, but also how to develop coping strategies and utilize prevention skills. An intervention for </w:t>
      </w:r>
      <w:r w:rsidR="00736C21">
        <w:t xml:space="preserve">depression may be the creative arts approach. Listening to music and allowing students to explain which songs are meaningful to them can facilitate a discussion to address current concerns on their minds. Writing, art, and play therapy often help reveal </w:t>
      </w:r>
      <w:r w:rsidR="0091360F">
        <w:t xml:space="preserve">underlying emotions and helps counselors determine specific strategies to address the problem. </w:t>
      </w:r>
      <w:r w:rsidR="00502101">
        <w:t xml:space="preserve"> The final and fourth step of the framework is social advocacy. This step </w:t>
      </w:r>
      <w:r w:rsidR="00DC1C82">
        <w:t>require</w:t>
      </w:r>
      <w:r w:rsidR="00502101">
        <w:t xml:space="preserve">s </w:t>
      </w:r>
      <w:r w:rsidR="00DC1C82">
        <w:t>counselors to serve as a community support system for the at-risk student. Counselors need to educate themselves on the challenges the student is enduring and determine how to best support and advocate for these students.</w:t>
      </w:r>
    </w:p>
    <w:p w14:paraId="05572AB8" w14:textId="68A446D0" w:rsidR="00D82AF1" w:rsidRDefault="00D82AF1" w:rsidP="00D82AF1">
      <w:pPr>
        <w:rPr>
          <w:b/>
          <w:bCs/>
        </w:rPr>
      </w:pPr>
      <w:r>
        <w:rPr>
          <w:b/>
          <w:bCs/>
        </w:rPr>
        <w:t>Crisis Planning and Management</w:t>
      </w:r>
    </w:p>
    <w:p w14:paraId="013D8457" w14:textId="4D3A6FCD" w:rsidR="002100B9" w:rsidRDefault="002100B9" w:rsidP="00D82AF1">
      <w:r>
        <w:rPr>
          <w:b/>
          <w:bCs/>
        </w:rPr>
        <w:tab/>
      </w:r>
      <w:r w:rsidR="0003483A" w:rsidRPr="0003483A">
        <w:t xml:space="preserve">The </w:t>
      </w:r>
      <w:r w:rsidR="00D67D5D" w:rsidRPr="0003483A">
        <w:t xml:space="preserve">American School Counselor Association </w:t>
      </w:r>
      <w:r w:rsidR="0003483A">
        <w:t xml:space="preserve">(ASCA) </w:t>
      </w:r>
      <w:r w:rsidR="00D67D5D" w:rsidRPr="0003483A">
        <w:t>promotes a safe school environment as it states in their position statement on Safe Schools and Crisis Response</w:t>
      </w:r>
      <w:r w:rsidR="0003483A">
        <w:t xml:space="preserve"> (ASCA, 2022). </w:t>
      </w:r>
      <w:r w:rsidRPr="0003483A">
        <w:t>Students</w:t>
      </w:r>
      <w:r>
        <w:t xml:space="preserve"> are entitled to a safe school environment, and c</w:t>
      </w:r>
      <w:r w:rsidRPr="002100B9">
        <w:t>ounselors</w:t>
      </w:r>
      <w:r>
        <w:t>, among other stakeholders, help cultivate this school climate</w:t>
      </w:r>
      <w:r w:rsidR="00E93989">
        <w:t xml:space="preserve"> while serving as an advocate for students’ well-being</w:t>
      </w:r>
      <w:r>
        <w:t xml:space="preserve">. </w:t>
      </w:r>
      <w:r w:rsidR="00305E23">
        <w:t xml:space="preserve">Professional school counselors are amiable and familiar entities in schools. </w:t>
      </w:r>
      <w:r>
        <w:t xml:space="preserve">In times of crisis, </w:t>
      </w:r>
      <w:r w:rsidR="00305E23">
        <w:t xml:space="preserve">these </w:t>
      </w:r>
      <w:r>
        <w:t xml:space="preserve">counselors </w:t>
      </w:r>
      <w:r w:rsidR="00305E23">
        <w:t>serve as the trusted source to build connections among parents, students, staff, and administration.</w:t>
      </w:r>
      <w:r w:rsidR="00A25090">
        <w:t xml:space="preserve"> </w:t>
      </w:r>
      <w:r w:rsidR="00377C63">
        <w:t xml:space="preserve">It is important to create and implement a crisis management plan to secure the safety of the school and those in it. The plan consists of district policies relevant to various crises, pertinent emergency contact numbers, assessment protocols, and resources. </w:t>
      </w:r>
      <w:r w:rsidR="00E93989">
        <w:t>The crisis management team</w:t>
      </w:r>
      <w:r w:rsidR="00626BFD">
        <w:t xml:space="preserve"> should be strategically created while incorporating individuals that traditionally display traits of calmness, high communication skills, and are team oriented </w:t>
      </w:r>
      <w:r w:rsidR="00626BFD">
        <w:lastRenderedPageBreak/>
        <w:t>(</w:t>
      </w:r>
      <w:proofErr w:type="spellStart"/>
      <w:r w:rsidR="00626BFD">
        <w:t>Erbacher</w:t>
      </w:r>
      <w:proofErr w:type="spellEnd"/>
      <w:r w:rsidR="00626BFD">
        <w:t xml:space="preserve"> et al., 2015). The team</w:t>
      </w:r>
      <w:r w:rsidR="00E93989">
        <w:t xml:space="preserve"> typically includes</w:t>
      </w:r>
      <w:r w:rsidR="00D71FF2">
        <w:t xml:space="preserve"> administration, counselors, support staff, members of the district crisis response team</w:t>
      </w:r>
      <w:r w:rsidR="00626BFD">
        <w:t>, law enforcement, and media/student/parent liaisons</w:t>
      </w:r>
      <w:r w:rsidR="00D71FF2">
        <w:t>.</w:t>
      </w:r>
      <w:r w:rsidR="00E93989">
        <w:t xml:space="preserve"> </w:t>
      </w:r>
      <w:r w:rsidR="00A25090">
        <w:t xml:space="preserve">However, </w:t>
      </w:r>
      <w:r w:rsidR="002375D3">
        <w:t>according to the American Academy of Experts in Traumatic Stress</w:t>
      </w:r>
      <w:r w:rsidR="00E93989">
        <w:t xml:space="preserve"> (AAETS)</w:t>
      </w:r>
      <w:r w:rsidR="002375D3">
        <w:t xml:space="preserve">, </w:t>
      </w:r>
      <w:r w:rsidR="00A25090">
        <w:t>crisis management is the responsibility of all educators (AAETS, 2020).</w:t>
      </w:r>
      <w:r w:rsidR="00E93989">
        <w:t xml:space="preserve"> Beyond the previously mentioned roles, the counselor’s role is to </w:t>
      </w:r>
      <w:r w:rsidR="00D71FF2">
        <w:t xml:space="preserve">provide crisis response training and staff workshops, </w:t>
      </w:r>
      <w:r w:rsidR="00E93989">
        <w:t>assess students’ level of risk, stabilize the situation with interventions, and follow-up to determine their well-being and potential further interventions (Liberty University, 2020).</w:t>
      </w:r>
    </w:p>
    <w:p w14:paraId="57ECAFE4" w14:textId="2C475197" w:rsidR="00377C63" w:rsidRDefault="00377C63" w:rsidP="00D82AF1">
      <w:r>
        <w:tab/>
      </w:r>
      <w:r w:rsidR="00D67D5D">
        <w:t>Since no one intervention works for every child that experiences a trauma, t</w:t>
      </w:r>
      <w:r>
        <w:t xml:space="preserve">here are </w:t>
      </w:r>
      <w:r w:rsidR="00D67D5D">
        <w:t>numerous</w:t>
      </w:r>
      <w:r>
        <w:t xml:space="preserve"> counseling methods that are helpful </w:t>
      </w:r>
      <w:r w:rsidR="00D67D5D">
        <w:t xml:space="preserve">for these individuals. </w:t>
      </w:r>
      <w:r w:rsidR="00770CC0">
        <w:t xml:space="preserve">CBT </w:t>
      </w:r>
      <w:r w:rsidR="009C30A6">
        <w:t xml:space="preserve">can prove effective in this population </w:t>
      </w:r>
      <w:proofErr w:type="gramStart"/>
      <w:r w:rsidR="009C30A6">
        <w:t>through the use of</w:t>
      </w:r>
      <w:proofErr w:type="gramEnd"/>
      <w:r w:rsidR="009C30A6">
        <w:t xml:space="preserve"> self-soothing techniques, management of maladaptive thoughts, and correcting irrational beliefs. Another method includes the use of </w:t>
      </w:r>
      <w:r w:rsidR="00770CC0">
        <w:t xml:space="preserve">eye movement desensitization reprocessing (EMDR). Although </w:t>
      </w:r>
      <w:r w:rsidR="001E7CF4">
        <w:t>EMDR</w:t>
      </w:r>
      <w:r w:rsidR="00770CC0">
        <w:t xml:space="preserve"> requires specialized training, it has proven to be effective in treating children with post-traumatic stress disorders, anxiety, and depression (Manzoni et al., 2021) and in a shorter amount of time than CBT for children ages 4-8 years old (Olivier et al.,</w:t>
      </w:r>
      <w:r w:rsidR="001E7CF4">
        <w:t xml:space="preserve"> 2021</w:t>
      </w:r>
      <w:r w:rsidR="00770CC0">
        <w:t>).</w:t>
      </w:r>
    </w:p>
    <w:p w14:paraId="50BA034D" w14:textId="2D81310C" w:rsidR="001E7CF4" w:rsidRPr="002100B9" w:rsidRDefault="001E7CF4" w:rsidP="00D82AF1">
      <w:r>
        <w:tab/>
        <w:t xml:space="preserve">When dealing with a suicide crisis, </w:t>
      </w:r>
      <w:r w:rsidR="002E69C3">
        <w:t xml:space="preserve">according to </w:t>
      </w:r>
      <w:proofErr w:type="spellStart"/>
      <w:r w:rsidR="002E69C3">
        <w:t>Erbacher</w:t>
      </w:r>
      <w:proofErr w:type="spellEnd"/>
      <w:r w:rsidR="002E69C3">
        <w:t xml:space="preserve"> et al., </w:t>
      </w:r>
      <w:r>
        <w:t>there are three tiers of postvention</w:t>
      </w:r>
      <w:r w:rsidR="002E69C3">
        <w:t xml:space="preserve"> (2015)</w:t>
      </w:r>
      <w:r>
        <w:t xml:space="preserve">. </w:t>
      </w:r>
      <w:r w:rsidR="002E69C3">
        <w:t>The first tier, universal interventions, all students receive. This may include parent, community, or classroom meetings, dispelling rumors, or simply asking questions and reading the death announcement. Tier two, selective interventions, are for students that may need more support and may involve individual or group counseling. This tier is designed to help normalize emotions and reactions to the event. Indicated interventions, tier 3, includes referrals for outside therapy for students who need further care.</w:t>
      </w:r>
    </w:p>
    <w:p w14:paraId="71E8C845" w14:textId="343F0CDB" w:rsidR="00D82AF1" w:rsidRDefault="00D82AF1" w:rsidP="00D82AF1">
      <w:pPr>
        <w:rPr>
          <w:b/>
          <w:bCs/>
        </w:rPr>
      </w:pPr>
      <w:r>
        <w:rPr>
          <w:b/>
          <w:bCs/>
        </w:rPr>
        <w:t>Suicide Prevention Programs</w:t>
      </w:r>
    </w:p>
    <w:p w14:paraId="09F7D79C" w14:textId="0442A6B6" w:rsidR="007D6B36" w:rsidRDefault="00626BFD" w:rsidP="003A44B9">
      <w:pPr>
        <w:rPr>
          <w:rFonts w:eastAsia="Times New Roman" w:cs="Times New Roman"/>
          <w:color w:val="000000"/>
          <w:szCs w:val="24"/>
        </w:rPr>
      </w:pPr>
      <w:r>
        <w:rPr>
          <w:rFonts w:eastAsia="Times New Roman" w:cs="Times New Roman"/>
          <w:color w:val="000000"/>
          <w:szCs w:val="24"/>
        </w:rPr>
        <w:lastRenderedPageBreak/>
        <w:tab/>
        <w:t>It’s important to have suicide prevention programs in school</w:t>
      </w:r>
      <w:r w:rsidR="005F33FB">
        <w:rPr>
          <w:rFonts w:eastAsia="Times New Roman" w:cs="Times New Roman"/>
          <w:color w:val="000000"/>
          <w:szCs w:val="24"/>
        </w:rPr>
        <w:t>s to reduce suicide ideations, attempts, and deaths. These programs may refer to any one of the three tiers of postvention mentioned above</w:t>
      </w:r>
      <w:r w:rsidR="00085643">
        <w:rPr>
          <w:rFonts w:eastAsia="Times New Roman" w:cs="Times New Roman"/>
          <w:color w:val="000000"/>
          <w:szCs w:val="24"/>
        </w:rPr>
        <w:t>, may include all staff members, and often students and parents as well</w:t>
      </w:r>
      <w:r w:rsidR="005F33FB">
        <w:rPr>
          <w:rFonts w:eastAsia="Times New Roman" w:cs="Times New Roman"/>
          <w:color w:val="000000"/>
          <w:szCs w:val="24"/>
        </w:rPr>
        <w:t xml:space="preserve">. </w:t>
      </w:r>
      <w:r w:rsidR="002F3CCF">
        <w:rPr>
          <w:rFonts w:eastAsia="Times New Roman" w:cs="Times New Roman"/>
          <w:color w:val="000000"/>
          <w:szCs w:val="24"/>
        </w:rPr>
        <w:t>One evidenced-based intervention is the use of the question, persuade, and refer (QPR) gatekeeper training program. The use of QPR has positive outcomes in short and long-term knowledge and self-efficacy (</w:t>
      </w:r>
      <w:proofErr w:type="spellStart"/>
      <w:r w:rsidR="002F3CCF">
        <w:rPr>
          <w:rFonts w:eastAsia="Times New Roman" w:cs="Times New Roman"/>
          <w:color w:val="000000"/>
          <w:szCs w:val="24"/>
        </w:rPr>
        <w:t>Litteken</w:t>
      </w:r>
      <w:proofErr w:type="spellEnd"/>
      <w:r w:rsidR="002F3CCF">
        <w:rPr>
          <w:rFonts w:eastAsia="Times New Roman" w:cs="Times New Roman"/>
          <w:color w:val="000000"/>
          <w:szCs w:val="24"/>
        </w:rPr>
        <w:t xml:space="preserve"> &amp; Sale, 2018).</w:t>
      </w:r>
      <w:r w:rsidR="009B360D">
        <w:rPr>
          <w:rFonts w:eastAsia="Times New Roman" w:cs="Times New Roman"/>
          <w:color w:val="000000"/>
          <w:szCs w:val="24"/>
        </w:rPr>
        <w:t xml:space="preserve"> This training helps increase knowledge and dispel myths while training individuals on how to ask at-risk students about their suicidal thoughts, persuade them to get help, and refer them to the appropriate service provider. Another evidenced-based program is More Than Sad. Unlike QPR, this program does not require a trained facilitator, but instead incorporates the entire staff. They watch videos pertaining to mental health and suicide while increasing their understanding </w:t>
      </w:r>
      <w:r w:rsidR="00042F6B">
        <w:rPr>
          <w:rFonts w:eastAsia="Times New Roman" w:cs="Times New Roman"/>
          <w:color w:val="000000"/>
          <w:szCs w:val="24"/>
        </w:rPr>
        <w:t>of youth suicide</w:t>
      </w:r>
      <w:r w:rsidR="009B360D">
        <w:rPr>
          <w:rFonts w:eastAsia="Times New Roman" w:cs="Times New Roman"/>
          <w:color w:val="000000"/>
          <w:szCs w:val="24"/>
        </w:rPr>
        <w:t xml:space="preserve">, treatment, at-risk </w:t>
      </w:r>
      <w:r w:rsidR="00042F6B">
        <w:rPr>
          <w:rFonts w:eastAsia="Times New Roman" w:cs="Times New Roman"/>
          <w:color w:val="000000"/>
          <w:szCs w:val="24"/>
        </w:rPr>
        <w:t>factor</w:t>
      </w:r>
      <w:r w:rsidR="009B360D">
        <w:rPr>
          <w:rFonts w:eastAsia="Times New Roman" w:cs="Times New Roman"/>
          <w:color w:val="000000"/>
          <w:szCs w:val="24"/>
        </w:rPr>
        <w:t>s, prevention</w:t>
      </w:r>
      <w:r w:rsidR="00042F6B">
        <w:rPr>
          <w:rFonts w:eastAsia="Times New Roman" w:cs="Times New Roman"/>
          <w:color w:val="000000"/>
          <w:szCs w:val="24"/>
        </w:rPr>
        <w:t xml:space="preserve">, warning signs, and the importance of referring these at-risk students. The use of the More Than Sad program has </w:t>
      </w:r>
      <w:r w:rsidR="006507D4">
        <w:rPr>
          <w:rFonts w:eastAsia="Times New Roman" w:cs="Times New Roman"/>
          <w:color w:val="000000"/>
          <w:szCs w:val="24"/>
        </w:rPr>
        <w:t>shown</w:t>
      </w:r>
      <w:r w:rsidR="00042F6B">
        <w:rPr>
          <w:rFonts w:eastAsia="Times New Roman" w:cs="Times New Roman"/>
          <w:color w:val="000000"/>
          <w:szCs w:val="24"/>
        </w:rPr>
        <w:t xml:space="preserve"> to improve suicide literacy and staff willingness to refer students at-risk of suicide to school mental health resources (Diamond et al., 2021). </w:t>
      </w:r>
    </w:p>
    <w:p w14:paraId="0C023DA2" w14:textId="4D031517" w:rsidR="00BE5F87" w:rsidRDefault="00BE5F87" w:rsidP="003A44B9">
      <w:pPr>
        <w:rPr>
          <w:rFonts w:eastAsia="Times New Roman" w:cs="Times New Roman"/>
          <w:color w:val="000000"/>
          <w:szCs w:val="24"/>
        </w:rPr>
      </w:pPr>
    </w:p>
    <w:p w14:paraId="0A4CF7C3" w14:textId="45C9B69A" w:rsidR="00BE5F87" w:rsidRDefault="00BE5F87" w:rsidP="003A44B9">
      <w:pPr>
        <w:rPr>
          <w:rFonts w:eastAsia="Times New Roman" w:cs="Times New Roman"/>
          <w:color w:val="000000"/>
          <w:szCs w:val="24"/>
        </w:rPr>
      </w:pPr>
    </w:p>
    <w:p w14:paraId="666F05B7" w14:textId="4C3B1A2B" w:rsidR="00BE5F87" w:rsidRDefault="00BE5F87" w:rsidP="003A44B9">
      <w:pPr>
        <w:rPr>
          <w:rFonts w:eastAsia="Times New Roman" w:cs="Times New Roman"/>
          <w:color w:val="000000"/>
          <w:szCs w:val="24"/>
        </w:rPr>
      </w:pPr>
    </w:p>
    <w:p w14:paraId="1267B18D" w14:textId="2F131E1A" w:rsidR="00BE5F87" w:rsidRDefault="00BE5F87" w:rsidP="003A44B9">
      <w:pPr>
        <w:rPr>
          <w:rFonts w:eastAsia="Times New Roman" w:cs="Times New Roman"/>
          <w:color w:val="000000"/>
          <w:szCs w:val="24"/>
        </w:rPr>
      </w:pPr>
    </w:p>
    <w:p w14:paraId="0B76A7E9" w14:textId="62144EAA" w:rsidR="00BE5F87" w:rsidRDefault="00BE5F87" w:rsidP="003A44B9">
      <w:pPr>
        <w:rPr>
          <w:rFonts w:eastAsia="Times New Roman" w:cs="Times New Roman"/>
          <w:color w:val="000000"/>
          <w:szCs w:val="24"/>
        </w:rPr>
      </w:pPr>
    </w:p>
    <w:p w14:paraId="401AB25D" w14:textId="5B39751F" w:rsidR="00BE5F87" w:rsidRDefault="00BE5F87" w:rsidP="003A44B9">
      <w:pPr>
        <w:rPr>
          <w:rFonts w:eastAsia="Times New Roman" w:cs="Times New Roman"/>
          <w:color w:val="000000"/>
          <w:szCs w:val="24"/>
        </w:rPr>
      </w:pPr>
    </w:p>
    <w:p w14:paraId="464F1036" w14:textId="77777777" w:rsidR="00BE5F87" w:rsidRDefault="00BE5F87" w:rsidP="003A44B9">
      <w:pPr>
        <w:rPr>
          <w:rFonts w:eastAsia="Times New Roman" w:cs="Times New Roman"/>
          <w:color w:val="000000"/>
          <w:szCs w:val="24"/>
        </w:rPr>
      </w:pPr>
    </w:p>
    <w:p w14:paraId="0C4E13B4" w14:textId="145B120D" w:rsidR="00EF61EA" w:rsidRDefault="00EF61EA" w:rsidP="003A44B9">
      <w:pPr>
        <w:pStyle w:val="Heading1"/>
        <w:rPr>
          <w:rFonts w:cs="Times New Roman"/>
          <w:color w:val="auto"/>
          <w:szCs w:val="24"/>
        </w:rPr>
      </w:pPr>
      <w:r w:rsidRPr="00E05182">
        <w:rPr>
          <w:rFonts w:cs="Times New Roman"/>
          <w:color w:val="auto"/>
          <w:szCs w:val="24"/>
        </w:rPr>
        <w:lastRenderedPageBreak/>
        <w:t>References</w:t>
      </w:r>
      <w:bookmarkEnd w:id="0"/>
      <w:bookmarkEnd w:id="1"/>
      <w:bookmarkEnd w:id="2"/>
    </w:p>
    <w:p w14:paraId="7ECF864C" w14:textId="45A9A9C5" w:rsidR="00A25090" w:rsidRDefault="00A25090" w:rsidP="00BC6CF7">
      <w:pPr>
        <w:rPr>
          <w:rStyle w:val="Hyperlink"/>
          <w:rFonts w:cs="Times New Roman"/>
          <w:szCs w:val="24"/>
        </w:rPr>
      </w:pPr>
      <w:r>
        <w:rPr>
          <w:rFonts w:cs="Times New Roman"/>
          <w:szCs w:val="24"/>
        </w:rPr>
        <w:t xml:space="preserve">American Academy of Experts in Traumatic Stress (2020). A practical guide for crisis response </w:t>
      </w:r>
      <w:r>
        <w:rPr>
          <w:rFonts w:cs="Times New Roman"/>
          <w:szCs w:val="24"/>
        </w:rPr>
        <w:br/>
        <w:t xml:space="preserve">          in our schools (6</w:t>
      </w:r>
      <w:r w:rsidRPr="00A25090">
        <w:rPr>
          <w:rFonts w:cs="Times New Roman"/>
          <w:szCs w:val="24"/>
          <w:vertAlign w:val="superscript"/>
        </w:rPr>
        <w:t>th</w:t>
      </w:r>
      <w:r>
        <w:rPr>
          <w:rFonts w:cs="Times New Roman"/>
          <w:szCs w:val="24"/>
        </w:rPr>
        <w:t xml:space="preserve"> ed.): A national standard for responding to school-based crises. </w:t>
      </w:r>
      <w:r>
        <w:rPr>
          <w:rFonts w:cs="Times New Roman"/>
          <w:szCs w:val="24"/>
        </w:rPr>
        <w:br/>
        <w:t xml:space="preserve">          Retrieved February 26, 2023, </w:t>
      </w:r>
      <w:hyperlink r:id="rId9" w:history="1">
        <w:r w:rsidRPr="009D4DA3">
          <w:rPr>
            <w:rStyle w:val="Hyperlink"/>
            <w:rFonts w:cs="Times New Roman"/>
            <w:szCs w:val="24"/>
          </w:rPr>
          <w:t>https://www.aaets.org/a-practical-guide-for-crisis-response-</w:t>
        </w:r>
        <w:r w:rsidRPr="009D4DA3">
          <w:rPr>
            <w:rStyle w:val="Hyperlink"/>
            <w:rFonts w:cs="Times New Roman"/>
            <w:szCs w:val="24"/>
          </w:rPr>
          <w:br/>
        </w:r>
        <w:r w:rsidRPr="00A25090">
          <w:rPr>
            <w:rStyle w:val="Hyperlink"/>
            <w:rFonts w:cs="Times New Roman"/>
            <w:color w:val="FFFFFF" w:themeColor="background1"/>
            <w:szCs w:val="24"/>
          </w:rPr>
          <w:t xml:space="preserve">          </w:t>
        </w:r>
        <w:r w:rsidRPr="009D4DA3">
          <w:rPr>
            <w:rStyle w:val="Hyperlink"/>
            <w:rFonts w:cs="Times New Roman"/>
            <w:szCs w:val="24"/>
          </w:rPr>
          <w:t>in-our-schools-sixth-edition</w:t>
        </w:r>
      </w:hyperlink>
    </w:p>
    <w:p w14:paraId="18E2BDF7" w14:textId="55243929" w:rsidR="006C6F38" w:rsidRPr="006C6F38" w:rsidRDefault="006C6F38" w:rsidP="006C6F38">
      <w:pPr>
        <w:ind w:left="720" w:hanging="720"/>
        <w:rPr>
          <w:rStyle w:val="Hyperlink"/>
          <w:rFonts w:cs="Times New Roman"/>
          <w:color w:val="auto"/>
          <w:szCs w:val="24"/>
          <w:u w:val="none"/>
          <w:shd w:val="clear" w:color="auto" w:fill="FFFFFF"/>
        </w:rPr>
      </w:pPr>
      <w:r w:rsidRPr="007924A5">
        <w:rPr>
          <w:rFonts w:cs="Times New Roman"/>
          <w:szCs w:val="24"/>
          <w:shd w:val="clear" w:color="auto" w:fill="FFFFFF"/>
        </w:rPr>
        <w:t xml:space="preserve">American Counseling Association. (2014). </w:t>
      </w:r>
      <w:r w:rsidRPr="007924A5">
        <w:rPr>
          <w:rFonts w:cs="Times New Roman"/>
          <w:i/>
          <w:iCs/>
          <w:szCs w:val="24"/>
          <w:shd w:val="clear" w:color="auto" w:fill="FFFFFF"/>
        </w:rPr>
        <w:t>2014 ACA code of ethics</w:t>
      </w:r>
      <w:r w:rsidRPr="007924A5">
        <w:rPr>
          <w:rFonts w:cs="Times New Roman"/>
          <w:szCs w:val="24"/>
          <w:shd w:val="clear" w:color="auto" w:fill="FFFFFF"/>
        </w:rPr>
        <w:t xml:space="preserve">. </w:t>
      </w:r>
      <w:hyperlink r:id="rId10" w:history="1">
        <w:r w:rsidRPr="007924A5">
          <w:rPr>
            <w:rStyle w:val="Hyperlink"/>
            <w:rFonts w:cs="Times New Roman"/>
            <w:szCs w:val="24"/>
            <w:shd w:val="clear" w:color="auto" w:fill="FFFFFF"/>
          </w:rPr>
          <w:t>https://www.counseling.org/docs/default-source/default-document-library/2014-code-of-ethics-finaladdress.pdf</w:t>
        </w:r>
      </w:hyperlink>
      <w:r w:rsidRPr="007924A5">
        <w:rPr>
          <w:rFonts w:cs="Times New Roman"/>
          <w:szCs w:val="24"/>
          <w:shd w:val="clear" w:color="auto" w:fill="FFFFFF"/>
        </w:rPr>
        <w:t xml:space="preserve"> </w:t>
      </w:r>
    </w:p>
    <w:p w14:paraId="2B6DA480" w14:textId="73446C2B" w:rsidR="004C4EC7" w:rsidRPr="00A25090" w:rsidRDefault="004C4EC7" w:rsidP="004C4EC7">
      <w:pPr>
        <w:pStyle w:val="NormalWeb"/>
        <w:spacing w:before="0" w:beforeAutospacing="0" w:after="0" w:afterAutospacing="0" w:line="480" w:lineRule="auto"/>
        <w:ind w:left="562" w:hanging="562"/>
      </w:pPr>
      <w:r>
        <w:t>American School Counselor Association. (20</w:t>
      </w:r>
      <w:r>
        <w:t>22</w:t>
      </w:r>
      <w:r>
        <w:t xml:space="preserve">). </w:t>
      </w:r>
      <w:r>
        <w:rPr>
          <w:i/>
          <w:iCs/>
        </w:rPr>
        <w:t>ASCA ethical standards for school counselors</w:t>
      </w:r>
      <w:r>
        <w:t xml:space="preserve">. </w:t>
      </w:r>
      <w:hyperlink r:id="rId11" w:history="1">
        <w:r w:rsidRPr="00033EE4">
          <w:rPr>
            <w:rStyle w:val="Hyperlink"/>
          </w:rPr>
          <w:t>https://www.schoolcounselor.org/getmedia/f041cbd0-7004-47a5-ba01-3a5d657c6743/Ethical-Standards.pdf</w:t>
        </w:r>
      </w:hyperlink>
      <w:r>
        <w:t xml:space="preserve"> </w:t>
      </w:r>
    </w:p>
    <w:p w14:paraId="5D739D50" w14:textId="69D0DBB3" w:rsidR="00D67D5D" w:rsidRDefault="005E5C3E" w:rsidP="00BC6CF7">
      <w:pPr>
        <w:rPr>
          <w:rFonts w:cs="Times New Roman"/>
          <w:color w:val="0070C0"/>
          <w:szCs w:val="24"/>
        </w:rPr>
      </w:pPr>
      <w:r w:rsidRPr="00D67D5D">
        <w:rPr>
          <w:rFonts w:cs="Times New Roman"/>
          <w:szCs w:val="24"/>
        </w:rPr>
        <w:t xml:space="preserve">American School Counselor Association. (2022). </w:t>
      </w:r>
      <w:r w:rsidRPr="00D67D5D">
        <w:rPr>
          <w:rFonts w:cs="Times New Roman"/>
          <w:i/>
          <w:iCs/>
          <w:szCs w:val="24"/>
        </w:rPr>
        <w:t xml:space="preserve">The school counselor and </w:t>
      </w:r>
      <w:r w:rsidR="00D67D5D" w:rsidRPr="00D67D5D">
        <w:rPr>
          <w:rFonts w:cs="Times New Roman"/>
          <w:i/>
          <w:iCs/>
          <w:szCs w:val="24"/>
        </w:rPr>
        <w:t xml:space="preserve">safe schools and </w:t>
      </w:r>
      <w:r w:rsidR="00D67D5D">
        <w:rPr>
          <w:rFonts w:cs="Times New Roman"/>
          <w:i/>
          <w:iCs/>
          <w:szCs w:val="24"/>
        </w:rPr>
        <w:br/>
        <w:t xml:space="preserve">          </w:t>
      </w:r>
      <w:r w:rsidR="00D67D5D" w:rsidRPr="00D67D5D">
        <w:rPr>
          <w:rFonts w:cs="Times New Roman"/>
          <w:i/>
          <w:iCs/>
          <w:szCs w:val="24"/>
        </w:rPr>
        <w:t xml:space="preserve">crisis response. </w:t>
      </w:r>
      <w:hyperlink r:id="rId12" w:history="1">
        <w:r w:rsidR="00D67D5D" w:rsidRPr="009D4DA3">
          <w:rPr>
            <w:rStyle w:val="Hyperlink"/>
            <w:rFonts w:cs="Times New Roman"/>
            <w:i/>
            <w:iCs/>
            <w:szCs w:val="24"/>
          </w:rPr>
          <w:t>https://www.schoolcounselor.org/Standards-Positions/Position-</w:t>
        </w:r>
        <w:r w:rsidR="00D67D5D" w:rsidRPr="009D4DA3">
          <w:rPr>
            <w:rStyle w:val="Hyperlink"/>
            <w:rFonts w:cs="Times New Roman"/>
            <w:i/>
            <w:iCs/>
            <w:szCs w:val="24"/>
          </w:rPr>
          <w:br/>
        </w:r>
        <w:r w:rsidR="00D67D5D" w:rsidRPr="00D67D5D">
          <w:rPr>
            <w:rStyle w:val="Hyperlink"/>
            <w:rFonts w:cs="Times New Roman"/>
            <w:i/>
            <w:iCs/>
            <w:color w:val="FFFFFF" w:themeColor="background1"/>
            <w:szCs w:val="24"/>
          </w:rPr>
          <w:t xml:space="preserve">         </w:t>
        </w:r>
        <w:r w:rsidR="00D67D5D" w:rsidRPr="009D4DA3">
          <w:rPr>
            <w:rStyle w:val="Hyperlink"/>
            <w:rFonts w:cs="Times New Roman"/>
            <w:i/>
            <w:iCs/>
            <w:szCs w:val="24"/>
          </w:rPr>
          <w:t>Statements/ASCA-Position-Statements/The-School-Counselor-and-Safe-Schools-and-</w:t>
        </w:r>
        <w:r w:rsidR="00D67D5D" w:rsidRPr="009D4DA3">
          <w:rPr>
            <w:rStyle w:val="Hyperlink"/>
            <w:rFonts w:cs="Times New Roman"/>
            <w:i/>
            <w:iCs/>
            <w:szCs w:val="24"/>
          </w:rPr>
          <w:br/>
        </w:r>
        <w:r w:rsidR="00D67D5D" w:rsidRPr="00D67D5D">
          <w:rPr>
            <w:rStyle w:val="Hyperlink"/>
            <w:rFonts w:cs="Times New Roman"/>
            <w:i/>
            <w:iCs/>
            <w:color w:val="FFFFFF" w:themeColor="background1"/>
            <w:szCs w:val="24"/>
          </w:rPr>
          <w:t xml:space="preserve">         </w:t>
        </w:r>
        <w:r w:rsidR="00D67D5D" w:rsidRPr="009D4DA3">
          <w:rPr>
            <w:rStyle w:val="Hyperlink"/>
            <w:rFonts w:cs="Times New Roman"/>
            <w:i/>
            <w:iCs/>
            <w:szCs w:val="24"/>
          </w:rPr>
          <w:t>Crisis-R</w:t>
        </w:r>
      </w:hyperlink>
      <w:r w:rsidR="00D67D5D" w:rsidRPr="00D67D5D">
        <w:rPr>
          <w:rFonts w:cs="Times New Roman"/>
          <w:i/>
          <w:iCs/>
          <w:color w:val="0070C0"/>
          <w:szCs w:val="24"/>
        </w:rPr>
        <w:t xml:space="preserve"> </w:t>
      </w:r>
      <w:r w:rsidRPr="00D67D5D">
        <w:rPr>
          <w:rFonts w:cs="Times New Roman"/>
          <w:color w:val="0070C0"/>
          <w:szCs w:val="24"/>
        </w:rPr>
        <w:t xml:space="preserve"> </w:t>
      </w:r>
    </w:p>
    <w:p w14:paraId="0393A81B" w14:textId="77777777" w:rsidR="00BE5F87" w:rsidRPr="00BE5F87" w:rsidRDefault="00F47DB9" w:rsidP="00BC6CF7">
      <w:pPr>
        <w:rPr>
          <w:rFonts w:cs="Times New Roman"/>
          <w:szCs w:val="24"/>
        </w:rPr>
      </w:pPr>
      <w:r>
        <w:rPr>
          <w:rFonts w:cs="Times New Roman"/>
          <w:szCs w:val="24"/>
        </w:rPr>
        <w:t xml:space="preserve">American School Counselor Association. (2020). </w:t>
      </w:r>
      <w:r w:rsidRPr="00F47DB9">
        <w:rPr>
          <w:rFonts w:cs="Times New Roman"/>
          <w:i/>
          <w:iCs/>
          <w:szCs w:val="24"/>
        </w:rPr>
        <w:t xml:space="preserve">The school counselor and student mental </w:t>
      </w:r>
      <w:r w:rsidRPr="00F47DB9">
        <w:rPr>
          <w:rFonts w:cs="Times New Roman"/>
          <w:i/>
          <w:iCs/>
          <w:szCs w:val="24"/>
        </w:rPr>
        <w:br/>
        <w:t xml:space="preserve">          health</w:t>
      </w:r>
      <w:r>
        <w:rPr>
          <w:rFonts w:cs="Times New Roman"/>
          <w:szCs w:val="24"/>
        </w:rPr>
        <w:t xml:space="preserve">. </w:t>
      </w:r>
      <w:r w:rsidR="00BE5F87">
        <w:rPr>
          <w:rFonts w:cs="Times New Roman"/>
          <w:szCs w:val="24"/>
        </w:rPr>
        <w:fldChar w:fldCharType="begin"/>
      </w:r>
      <w:r w:rsidR="00BE5F87">
        <w:rPr>
          <w:rFonts w:cs="Times New Roman"/>
          <w:szCs w:val="24"/>
        </w:rPr>
        <w:instrText xml:space="preserve"> HYPERLINK "</w:instrText>
      </w:r>
      <w:r w:rsidR="00BE5F87" w:rsidRPr="00BE5F87">
        <w:rPr>
          <w:rFonts w:cs="Times New Roman"/>
          <w:szCs w:val="24"/>
        </w:rPr>
        <w:instrText>https://www.schoolcounselor.org/Standards-Positions/Position-Statements/ASCA-</w:instrText>
      </w:r>
    </w:p>
    <w:p w14:paraId="52A4B899" w14:textId="77777777" w:rsidR="00BE5F87" w:rsidRPr="008D2114" w:rsidRDefault="00BE5F87" w:rsidP="00BC6CF7">
      <w:pPr>
        <w:rPr>
          <w:rStyle w:val="Hyperlink"/>
          <w:rFonts w:cs="Times New Roman"/>
          <w:szCs w:val="24"/>
        </w:rPr>
      </w:pPr>
      <w:r w:rsidRPr="00BE5F87">
        <w:rPr>
          <w:rFonts w:cs="Times New Roman"/>
          <w:szCs w:val="24"/>
        </w:rPr>
        <w:instrText xml:space="preserve">          </w:instrText>
      </w:r>
      <w:r w:rsidRPr="00BE5F87">
        <w:rPr>
          <w:rFonts w:cs="Times New Roman"/>
          <w:szCs w:val="24"/>
        </w:rPr>
        <w:instrText>Position-Statements/The-School-Counselor-and-Student-Mental-Healt</w:instrText>
      </w:r>
      <w:r w:rsidRPr="00BE5F87">
        <w:rPr>
          <w:rFonts w:cs="Times New Roman"/>
          <w:szCs w:val="24"/>
        </w:rPr>
        <w:instrText>h</w:instrText>
      </w:r>
      <w:r>
        <w:rPr>
          <w:rFonts w:cs="Times New Roman"/>
          <w:szCs w:val="24"/>
        </w:rPr>
        <w:instrText xml:space="preserve">" </w:instrText>
      </w:r>
      <w:r>
        <w:rPr>
          <w:rFonts w:cs="Times New Roman"/>
          <w:szCs w:val="24"/>
        </w:rPr>
        <w:fldChar w:fldCharType="separate"/>
      </w:r>
      <w:r w:rsidRPr="008D2114">
        <w:rPr>
          <w:rStyle w:val="Hyperlink"/>
          <w:rFonts w:cs="Times New Roman"/>
          <w:szCs w:val="24"/>
        </w:rPr>
        <w:t>https://www.schoolcounselor.org/Standards-Positions/Position-Statements/ASCA-</w:t>
      </w:r>
    </w:p>
    <w:p w14:paraId="0C894DDA" w14:textId="144AA68B" w:rsidR="00F47DB9" w:rsidRPr="00BE5F87" w:rsidRDefault="00BE5F87" w:rsidP="00BC6CF7">
      <w:pPr>
        <w:rPr>
          <w:rFonts w:cs="Times New Roman"/>
          <w:color w:val="0563C1"/>
          <w:szCs w:val="24"/>
          <w:u w:val="single"/>
        </w:rPr>
      </w:pPr>
      <w:r w:rsidRPr="008D04F8">
        <w:rPr>
          <w:rStyle w:val="Hyperlink"/>
          <w:rFonts w:cs="Times New Roman"/>
          <w:color w:val="FFFFFF" w:themeColor="background1"/>
          <w:szCs w:val="24"/>
        </w:rPr>
        <w:t xml:space="preserve">          </w:t>
      </w:r>
      <w:r w:rsidRPr="008D2114">
        <w:rPr>
          <w:rStyle w:val="Hyperlink"/>
          <w:rFonts w:cs="Times New Roman"/>
          <w:szCs w:val="24"/>
        </w:rPr>
        <w:t>Position-Statements/The-School-Counselor-and-Student-Mental-Healt</w:t>
      </w:r>
      <w:r w:rsidRPr="008D2114">
        <w:rPr>
          <w:rStyle w:val="Hyperlink"/>
          <w:rFonts w:cs="Times New Roman"/>
          <w:szCs w:val="24"/>
        </w:rPr>
        <w:t>h</w:t>
      </w:r>
      <w:r>
        <w:rPr>
          <w:rFonts w:cs="Times New Roman"/>
          <w:szCs w:val="24"/>
        </w:rPr>
        <w:fldChar w:fldCharType="end"/>
      </w:r>
      <w:r w:rsidR="00F47DB9">
        <w:rPr>
          <w:rFonts w:cs="Times New Roman"/>
          <w:szCs w:val="24"/>
        </w:rPr>
        <w:t xml:space="preserve"> </w:t>
      </w:r>
    </w:p>
    <w:p w14:paraId="34301F64" w14:textId="5A5AA618" w:rsidR="008758B2" w:rsidRDefault="008758B2" w:rsidP="00BC6CF7">
      <w:pPr>
        <w:rPr>
          <w:rFonts w:cs="Times New Roman"/>
          <w:color w:val="0070C0"/>
          <w:szCs w:val="24"/>
        </w:rPr>
      </w:pPr>
      <w:r w:rsidRPr="008758B2">
        <w:rPr>
          <w:rFonts w:cs="Times New Roman"/>
          <w:szCs w:val="24"/>
        </w:rPr>
        <w:t xml:space="preserve">CASEL. (2020, October 1). </w:t>
      </w:r>
      <w:r w:rsidRPr="008758B2">
        <w:rPr>
          <w:rFonts w:cs="Times New Roman"/>
          <w:i/>
          <w:iCs/>
          <w:szCs w:val="24"/>
        </w:rPr>
        <w:t xml:space="preserve">CASEL’s SEL framework: What are the core competence areas and </w:t>
      </w:r>
      <w:r w:rsidRPr="008D04F8">
        <w:rPr>
          <w:rFonts w:cs="Times New Roman"/>
          <w:i/>
          <w:iCs/>
          <w:szCs w:val="24"/>
        </w:rPr>
        <w:br/>
        <w:t xml:space="preserve">          </w:t>
      </w:r>
      <w:r w:rsidRPr="008758B2">
        <w:rPr>
          <w:rFonts w:cs="Times New Roman"/>
          <w:i/>
          <w:iCs/>
          <w:szCs w:val="24"/>
        </w:rPr>
        <w:t>where are they promoted?</w:t>
      </w:r>
      <w:r w:rsidRPr="008758B2">
        <w:rPr>
          <w:rFonts w:cs="Times New Roman"/>
          <w:szCs w:val="24"/>
        </w:rPr>
        <w:t xml:space="preserve"> </w:t>
      </w:r>
      <w:hyperlink r:id="rId13" w:history="1">
        <w:r w:rsidRPr="008758B2">
          <w:rPr>
            <w:rStyle w:val="Hyperlink"/>
            <w:rFonts w:cs="Times New Roman"/>
            <w:szCs w:val="24"/>
          </w:rPr>
          <w:t>https://casel.org/casel-sel-framework-11-2020</w:t>
        </w:r>
      </w:hyperlink>
      <w:r w:rsidRPr="008758B2">
        <w:rPr>
          <w:rFonts w:cs="Times New Roman"/>
          <w:color w:val="0070C0"/>
          <w:szCs w:val="24"/>
        </w:rPr>
        <w:t xml:space="preserve"> </w:t>
      </w:r>
    </w:p>
    <w:p w14:paraId="3C2F8418" w14:textId="06CA345E" w:rsidR="006507D4" w:rsidRDefault="006507D4" w:rsidP="00BC6CF7">
      <w:pPr>
        <w:rPr>
          <w:rFonts w:cs="Times New Roman"/>
          <w:color w:val="3A3A3A"/>
          <w:szCs w:val="24"/>
          <w:shd w:val="clear" w:color="auto" w:fill="FFFFFF"/>
        </w:rPr>
      </w:pPr>
      <w:r w:rsidRPr="006507D4">
        <w:rPr>
          <w:rFonts w:cs="Times New Roman"/>
          <w:color w:val="3A3A3A"/>
          <w:szCs w:val="24"/>
          <w:shd w:val="clear" w:color="auto" w:fill="FFFFFF"/>
        </w:rPr>
        <w:t xml:space="preserve">Diamond, </w:t>
      </w:r>
      <w:r>
        <w:rPr>
          <w:rFonts w:cs="Times New Roman"/>
          <w:color w:val="3A3A3A"/>
          <w:szCs w:val="24"/>
          <w:shd w:val="clear" w:color="auto" w:fill="FFFFFF"/>
        </w:rPr>
        <w:t xml:space="preserve">G., </w:t>
      </w:r>
      <w:proofErr w:type="spellStart"/>
      <w:r w:rsidRPr="006507D4">
        <w:rPr>
          <w:rFonts w:cs="Times New Roman"/>
          <w:color w:val="3A3A3A"/>
          <w:szCs w:val="24"/>
          <w:shd w:val="clear" w:color="auto" w:fill="FFFFFF"/>
        </w:rPr>
        <w:t>Ogunkua</w:t>
      </w:r>
      <w:proofErr w:type="spellEnd"/>
      <w:r w:rsidRPr="006507D4">
        <w:rPr>
          <w:rFonts w:cs="Times New Roman"/>
          <w:color w:val="3A3A3A"/>
          <w:szCs w:val="24"/>
          <w:shd w:val="clear" w:color="auto" w:fill="FFFFFF"/>
        </w:rPr>
        <w:t xml:space="preserve">, L., Atte, T., Rosen, P., </w:t>
      </w:r>
      <w:proofErr w:type="spellStart"/>
      <w:r w:rsidRPr="006507D4">
        <w:rPr>
          <w:rFonts w:cs="Times New Roman"/>
          <w:color w:val="3A3A3A"/>
          <w:szCs w:val="24"/>
          <w:shd w:val="clear" w:color="auto" w:fill="FFFFFF"/>
        </w:rPr>
        <w:t>Wintersteen</w:t>
      </w:r>
      <w:proofErr w:type="spellEnd"/>
      <w:r w:rsidRPr="006507D4">
        <w:rPr>
          <w:rFonts w:cs="Times New Roman"/>
          <w:color w:val="3A3A3A"/>
          <w:szCs w:val="24"/>
          <w:shd w:val="clear" w:color="auto" w:fill="FFFFFF"/>
        </w:rPr>
        <w:t>, M., &amp; Gallop, R. (2021). The</w:t>
      </w:r>
      <w:r w:rsidR="00C757A7">
        <w:rPr>
          <w:rFonts w:cs="Times New Roman"/>
          <w:color w:val="3A3A3A"/>
          <w:szCs w:val="24"/>
          <w:shd w:val="clear" w:color="auto" w:fill="FFFFFF"/>
        </w:rPr>
        <w:br/>
        <w:t xml:space="preserve">          </w:t>
      </w:r>
      <w:r w:rsidRPr="006507D4">
        <w:rPr>
          <w:rFonts w:cs="Times New Roman"/>
          <w:color w:val="3A3A3A"/>
          <w:szCs w:val="24"/>
          <w:shd w:val="clear" w:color="auto" w:fill="FFFFFF"/>
        </w:rPr>
        <w:t xml:space="preserve"> </w:t>
      </w:r>
      <w:r>
        <w:rPr>
          <w:rFonts w:cs="Times New Roman"/>
          <w:color w:val="3A3A3A"/>
          <w:szCs w:val="24"/>
          <w:shd w:val="clear" w:color="auto" w:fill="FFFFFF"/>
        </w:rPr>
        <w:t>e</w:t>
      </w:r>
      <w:r w:rsidRPr="006507D4">
        <w:rPr>
          <w:rFonts w:cs="Times New Roman"/>
          <w:color w:val="3A3A3A"/>
          <w:szCs w:val="24"/>
          <w:shd w:val="clear" w:color="auto" w:fill="FFFFFF"/>
        </w:rPr>
        <w:t xml:space="preserve">ffectiveness of the </w:t>
      </w:r>
      <w:r>
        <w:rPr>
          <w:rFonts w:cs="Times New Roman"/>
          <w:color w:val="3A3A3A"/>
          <w:szCs w:val="24"/>
          <w:shd w:val="clear" w:color="auto" w:fill="FFFFFF"/>
        </w:rPr>
        <w:t>m</w:t>
      </w:r>
      <w:r w:rsidRPr="006507D4">
        <w:rPr>
          <w:rFonts w:cs="Times New Roman"/>
          <w:color w:val="3A3A3A"/>
          <w:szCs w:val="24"/>
          <w:shd w:val="clear" w:color="auto" w:fill="FFFFFF"/>
        </w:rPr>
        <w:t xml:space="preserve">ore </w:t>
      </w:r>
      <w:r>
        <w:rPr>
          <w:rFonts w:cs="Times New Roman"/>
          <w:color w:val="3A3A3A"/>
          <w:szCs w:val="24"/>
          <w:shd w:val="clear" w:color="auto" w:fill="FFFFFF"/>
        </w:rPr>
        <w:t>t</w:t>
      </w:r>
      <w:r w:rsidRPr="006507D4">
        <w:rPr>
          <w:rFonts w:cs="Times New Roman"/>
          <w:color w:val="3A3A3A"/>
          <w:szCs w:val="24"/>
          <w:shd w:val="clear" w:color="auto" w:fill="FFFFFF"/>
        </w:rPr>
        <w:t xml:space="preserve">han </w:t>
      </w:r>
      <w:r>
        <w:rPr>
          <w:rFonts w:cs="Times New Roman"/>
          <w:color w:val="3A3A3A"/>
          <w:szCs w:val="24"/>
          <w:shd w:val="clear" w:color="auto" w:fill="FFFFFF"/>
        </w:rPr>
        <w:t>s</w:t>
      </w:r>
      <w:r w:rsidRPr="006507D4">
        <w:rPr>
          <w:rFonts w:cs="Times New Roman"/>
          <w:color w:val="3A3A3A"/>
          <w:szCs w:val="24"/>
          <w:shd w:val="clear" w:color="auto" w:fill="FFFFFF"/>
        </w:rPr>
        <w:t xml:space="preserve">ad </w:t>
      </w:r>
      <w:r>
        <w:rPr>
          <w:rFonts w:cs="Times New Roman"/>
          <w:color w:val="3A3A3A"/>
          <w:szCs w:val="24"/>
          <w:shd w:val="clear" w:color="auto" w:fill="FFFFFF"/>
        </w:rPr>
        <w:t>s</w:t>
      </w:r>
      <w:r w:rsidRPr="006507D4">
        <w:rPr>
          <w:rFonts w:cs="Times New Roman"/>
          <w:color w:val="3A3A3A"/>
          <w:szCs w:val="24"/>
          <w:shd w:val="clear" w:color="auto" w:fill="FFFFFF"/>
        </w:rPr>
        <w:t xml:space="preserve">chool-based </w:t>
      </w:r>
      <w:r>
        <w:rPr>
          <w:rFonts w:cs="Times New Roman"/>
          <w:color w:val="3A3A3A"/>
          <w:szCs w:val="24"/>
          <w:shd w:val="clear" w:color="auto" w:fill="FFFFFF"/>
        </w:rPr>
        <w:t>g</w:t>
      </w:r>
      <w:r w:rsidRPr="006507D4">
        <w:rPr>
          <w:rFonts w:cs="Times New Roman"/>
          <w:color w:val="3A3A3A"/>
          <w:szCs w:val="24"/>
          <w:shd w:val="clear" w:color="auto" w:fill="FFFFFF"/>
        </w:rPr>
        <w:t xml:space="preserve">atekeeper </w:t>
      </w:r>
      <w:r>
        <w:rPr>
          <w:rFonts w:cs="Times New Roman"/>
          <w:color w:val="3A3A3A"/>
          <w:szCs w:val="24"/>
          <w:shd w:val="clear" w:color="auto" w:fill="FFFFFF"/>
        </w:rPr>
        <w:t>t</w:t>
      </w:r>
      <w:r w:rsidRPr="006507D4">
        <w:rPr>
          <w:rFonts w:cs="Times New Roman"/>
          <w:color w:val="3A3A3A"/>
          <w:szCs w:val="24"/>
          <w:shd w:val="clear" w:color="auto" w:fill="FFFFFF"/>
        </w:rPr>
        <w:t xml:space="preserve">raining </w:t>
      </w:r>
      <w:r>
        <w:rPr>
          <w:rFonts w:cs="Times New Roman"/>
          <w:color w:val="3A3A3A"/>
          <w:szCs w:val="24"/>
          <w:shd w:val="clear" w:color="auto" w:fill="FFFFFF"/>
        </w:rPr>
        <w:t>p</w:t>
      </w:r>
      <w:r w:rsidRPr="006507D4">
        <w:rPr>
          <w:rFonts w:cs="Times New Roman"/>
          <w:color w:val="3A3A3A"/>
          <w:szCs w:val="24"/>
          <w:shd w:val="clear" w:color="auto" w:fill="FFFFFF"/>
        </w:rPr>
        <w:t>rogram. </w:t>
      </w:r>
      <w:r w:rsidRPr="006507D4">
        <w:rPr>
          <w:rFonts w:cs="Times New Roman"/>
          <w:i/>
          <w:iCs/>
          <w:color w:val="3A3A3A"/>
          <w:szCs w:val="24"/>
          <w:shd w:val="clear" w:color="auto" w:fill="FFFFFF"/>
        </w:rPr>
        <w:t xml:space="preserve">School </w:t>
      </w:r>
      <w:r w:rsidR="00C757A7">
        <w:rPr>
          <w:rFonts w:cs="Times New Roman"/>
          <w:i/>
          <w:iCs/>
          <w:color w:val="3A3A3A"/>
          <w:szCs w:val="24"/>
          <w:shd w:val="clear" w:color="auto" w:fill="FFFFFF"/>
        </w:rPr>
        <w:br/>
        <w:t xml:space="preserve">          </w:t>
      </w:r>
      <w:r w:rsidRPr="006507D4">
        <w:rPr>
          <w:rFonts w:cs="Times New Roman"/>
          <w:i/>
          <w:iCs/>
          <w:color w:val="3A3A3A"/>
          <w:szCs w:val="24"/>
          <w:shd w:val="clear" w:color="auto" w:fill="FFFFFF"/>
        </w:rPr>
        <w:t>Mental Health.</w:t>
      </w:r>
      <w:r w:rsidRPr="006507D4">
        <w:rPr>
          <w:rFonts w:cs="Times New Roman"/>
          <w:color w:val="3A3A3A"/>
          <w:szCs w:val="24"/>
          <w:shd w:val="clear" w:color="auto" w:fill="FFFFFF"/>
        </w:rPr>
        <w:t>, </w:t>
      </w:r>
      <w:r w:rsidRPr="006507D4">
        <w:rPr>
          <w:rFonts w:cs="Times New Roman"/>
          <w:i/>
          <w:iCs/>
          <w:color w:val="3A3A3A"/>
          <w:szCs w:val="24"/>
          <w:shd w:val="clear" w:color="auto" w:fill="FFFFFF"/>
        </w:rPr>
        <w:t>13</w:t>
      </w:r>
      <w:r w:rsidRPr="006507D4">
        <w:rPr>
          <w:rFonts w:cs="Times New Roman"/>
          <w:color w:val="3A3A3A"/>
          <w:szCs w:val="24"/>
          <w:shd w:val="clear" w:color="auto" w:fill="FFFFFF"/>
        </w:rPr>
        <w:t xml:space="preserve">(4), 655–666. </w:t>
      </w:r>
      <w:hyperlink r:id="rId14" w:history="1">
        <w:r w:rsidR="00C757A7" w:rsidRPr="009D4DA3">
          <w:rPr>
            <w:rStyle w:val="Hyperlink"/>
            <w:rFonts w:cs="Times New Roman"/>
            <w:szCs w:val="24"/>
            <w:shd w:val="clear" w:color="auto" w:fill="FFFFFF"/>
          </w:rPr>
          <w:t>https://doi.org/10.1007/s12310-021-09444-8</w:t>
        </w:r>
      </w:hyperlink>
      <w:r w:rsidR="00C757A7">
        <w:rPr>
          <w:rFonts w:cs="Times New Roman"/>
          <w:color w:val="3A3A3A"/>
          <w:szCs w:val="24"/>
          <w:shd w:val="clear" w:color="auto" w:fill="FFFFFF"/>
        </w:rPr>
        <w:t xml:space="preserve"> </w:t>
      </w:r>
    </w:p>
    <w:p w14:paraId="1647B771" w14:textId="441AEF00" w:rsidR="00E47DB9" w:rsidRDefault="00E47DB9" w:rsidP="00BC6CF7">
      <w:pPr>
        <w:rPr>
          <w:rFonts w:cs="Times New Roman"/>
          <w:szCs w:val="24"/>
          <w:shd w:val="clear" w:color="auto" w:fill="FFFFFF"/>
        </w:rPr>
      </w:pPr>
      <w:proofErr w:type="spellStart"/>
      <w:r w:rsidRPr="002E69C3">
        <w:rPr>
          <w:rFonts w:cs="Times New Roman"/>
          <w:szCs w:val="24"/>
          <w:shd w:val="clear" w:color="auto" w:fill="FFFFFF"/>
        </w:rPr>
        <w:lastRenderedPageBreak/>
        <w:t>Erbacher</w:t>
      </w:r>
      <w:proofErr w:type="spellEnd"/>
      <w:r w:rsidRPr="002E69C3">
        <w:rPr>
          <w:rFonts w:cs="Times New Roman"/>
          <w:szCs w:val="24"/>
          <w:shd w:val="clear" w:color="auto" w:fill="FFFFFF"/>
        </w:rPr>
        <w:t>, T., Singer, J. &amp; Poland, S. (2015). </w:t>
      </w:r>
      <w:r w:rsidRPr="002E69C3">
        <w:rPr>
          <w:rStyle w:val="Emphasis"/>
          <w:rFonts w:cs="Times New Roman"/>
          <w:szCs w:val="24"/>
          <w:shd w:val="clear" w:color="auto" w:fill="FFFFFF"/>
        </w:rPr>
        <w:t>Suicide in schools: A practitioner’s guide to multi-</w:t>
      </w:r>
      <w:r w:rsidRPr="002E69C3">
        <w:rPr>
          <w:rStyle w:val="Emphasis"/>
          <w:rFonts w:cs="Times New Roman"/>
          <w:szCs w:val="24"/>
          <w:shd w:val="clear" w:color="auto" w:fill="FFFFFF"/>
        </w:rPr>
        <w:br/>
        <w:t xml:space="preserve">         level prevention, assessment, intervention, and postvention.</w:t>
      </w:r>
      <w:r w:rsidRPr="002E69C3">
        <w:rPr>
          <w:rFonts w:cs="Times New Roman"/>
          <w:szCs w:val="24"/>
          <w:shd w:val="clear" w:color="auto" w:fill="FFFFFF"/>
        </w:rPr>
        <w:t xml:space="preserve"> Routledge. ISBN: </w:t>
      </w:r>
      <w:r w:rsidRPr="002E69C3">
        <w:rPr>
          <w:rFonts w:cs="Times New Roman"/>
          <w:szCs w:val="24"/>
          <w:shd w:val="clear" w:color="auto" w:fill="FFFFFF"/>
        </w:rPr>
        <w:br/>
        <w:t xml:space="preserve">         9780415857031.</w:t>
      </w:r>
    </w:p>
    <w:p w14:paraId="584FB47B" w14:textId="5C02C894" w:rsidR="00492435" w:rsidRPr="00E47DB9" w:rsidRDefault="00492435" w:rsidP="00492435">
      <w:pPr>
        <w:rPr>
          <w:rFonts w:cs="Times New Roman"/>
          <w:szCs w:val="24"/>
          <w:shd w:val="clear" w:color="auto" w:fill="FFFFFF"/>
        </w:rPr>
      </w:pPr>
      <w:r w:rsidRPr="00492435">
        <w:rPr>
          <w:rFonts w:cs="Times New Roman"/>
          <w:szCs w:val="24"/>
          <w:shd w:val="clear" w:color="auto" w:fill="FFFFFF"/>
        </w:rPr>
        <w:t xml:space="preserve">Frye, </w:t>
      </w:r>
      <w:r>
        <w:rPr>
          <w:rFonts w:cs="Times New Roman"/>
          <w:szCs w:val="24"/>
          <w:shd w:val="clear" w:color="auto" w:fill="FFFFFF"/>
        </w:rPr>
        <w:t xml:space="preserve">K. E., </w:t>
      </w:r>
      <w:r w:rsidRPr="00492435">
        <w:rPr>
          <w:rFonts w:cs="Times New Roman"/>
          <w:szCs w:val="24"/>
          <w:shd w:val="clear" w:color="auto" w:fill="FFFFFF"/>
        </w:rPr>
        <w:t xml:space="preserve">Boss, D. L., Anthony, C. J., Du, H., &amp; Xing, W. (2022). Content </w:t>
      </w:r>
      <w:r w:rsidRPr="00492435">
        <w:rPr>
          <w:rFonts w:cs="Times New Roman"/>
          <w:szCs w:val="24"/>
          <w:shd w:val="clear" w:color="auto" w:fill="FFFFFF"/>
        </w:rPr>
        <w:t>a</w:t>
      </w:r>
      <w:r w:rsidRPr="00492435">
        <w:rPr>
          <w:rFonts w:cs="Times New Roman"/>
          <w:szCs w:val="24"/>
          <w:shd w:val="clear" w:color="auto" w:fill="FFFFFF"/>
        </w:rPr>
        <w:t xml:space="preserve">nalysis of the </w:t>
      </w:r>
      <w:r>
        <w:rPr>
          <w:rFonts w:cs="Times New Roman"/>
          <w:szCs w:val="24"/>
          <w:shd w:val="clear" w:color="auto" w:fill="FFFFFF"/>
        </w:rPr>
        <w:br/>
        <w:t xml:space="preserve">          </w:t>
      </w:r>
      <w:r w:rsidRPr="00492435">
        <w:rPr>
          <w:rFonts w:cs="Times New Roman"/>
          <w:szCs w:val="24"/>
          <w:shd w:val="clear" w:color="auto" w:fill="FFFFFF"/>
        </w:rPr>
        <w:t xml:space="preserve">CASEL </w:t>
      </w:r>
      <w:r w:rsidRPr="00492435">
        <w:rPr>
          <w:rFonts w:cs="Times New Roman"/>
          <w:szCs w:val="24"/>
          <w:shd w:val="clear" w:color="auto" w:fill="FFFFFF"/>
        </w:rPr>
        <w:t>f</w:t>
      </w:r>
      <w:r w:rsidRPr="00492435">
        <w:rPr>
          <w:rFonts w:cs="Times New Roman"/>
          <w:szCs w:val="24"/>
          <w:shd w:val="clear" w:color="auto" w:fill="FFFFFF"/>
        </w:rPr>
        <w:t xml:space="preserve">ramework </w:t>
      </w:r>
      <w:r w:rsidRPr="00492435">
        <w:rPr>
          <w:rFonts w:cs="Times New Roman"/>
          <w:szCs w:val="24"/>
          <w:shd w:val="clear" w:color="auto" w:fill="FFFFFF"/>
        </w:rPr>
        <w:t>u</w:t>
      </w:r>
      <w:r w:rsidRPr="00492435">
        <w:rPr>
          <w:rFonts w:cs="Times New Roman"/>
          <w:szCs w:val="24"/>
          <w:shd w:val="clear" w:color="auto" w:fill="FFFFFF"/>
        </w:rPr>
        <w:t xml:space="preserve">sing K–12 </w:t>
      </w:r>
      <w:r w:rsidRPr="00492435">
        <w:rPr>
          <w:rFonts w:cs="Times New Roman"/>
          <w:szCs w:val="24"/>
          <w:shd w:val="clear" w:color="auto" w:fill="FFFFFF"/>
        </w:rPr>
        <w:t>s</w:t>
      </w:r>
      <w:r w:rsidRPr="00492435">
        <w:rPr>
          <w:rFonts w:cs="Times New Roman"/>
          <w:szCs w:val="24"/>
          <w:shd w:val="clear" w:color="auto" w:fill="FFFFFF"/>
        </w:rPr>
        <w:t xml:space="preserve">tate SEL </w:t>
      </w:r>
      <w:r w:rsidRPr="00492435">
        <w:rPr>
          <w:rFonts w:cs="Times New Roman"/>
          <w:szCs w:val="24"/>
          <w:shd w:val="clear" w:color="auto" w:fill="FFFFFF"/>
        </w:rPr>
        <w:t>s</w:t>
      </w:r>
      <w:r w:rsidRPr="00492435">
        <w:rPr>
          <w:rFonts w:cs="Times New Roman"/>
          <w:szCs w:val="24"/>
          <w:shd w:val="clear" w:color="auto" w:fill="FFFFFF"/>
        </w:rPr>
        <w:t xml:space="preserve">tandards. </w:t>
      </w:r>
      <w:r w:rsidRPr="00492435">
        <w:rPr>
          <w:rFonts w:cs="Times New Roman"/>
          <w:i/>
          <w:iCs/>
          <w:szCs w:val="24"/>
          <w:shd w:val="clear" w:color="auto" w:fill="FFFFFF"/>
        </w:rPr>
        <w:t>School Psychology Review</w:t>
      </w:r>
      <w:r w:rsidRPr="00492435">
        <w:rPr>
          <w:rFonts w:cs="Times New Roman"/>
          <w:szCs w:val="24"/>
          <w:shd w:val="clear" w:color="auto" w:fill="FFFFFF"/>
        </w:rPr>
        <w:t xml:space="preserve">, 1–15. </w:t>
      </w:r>
      <w:r>
        <w:rPr>
          <w:rFonts w:cs="Times New Roman"/>
          <w:szCs w:val="24"/>
          <w:shd w:val="clear" w:color="auto" w:fill="FFFFFF"/>
        </w:rPr>
        <w:br/>
        <w:t xml:space="preserve">          </w:t>
      </w:r>
      <w:hyperlink r:id="rId15" w:history="1">
        <w:r w:rsidRPr="001E246B">
          <w:rPr>
            <w:rStyle w:val="Hyperlink"/>
            <w:rFonts w:cs="Times New Roman"/>
            <w:szCs w:val="24"/>
            <w:shd w:val="clear" w:color="auto" w:fill="FFFFFF"/>
          </w:rPr>
          <w:t>https://doi.org/10.1080/2372966X.2022.2030193</w:t>
        </w:r>
      </w:hyperlink>
      <w:r>
        <w:rPr>
          <w:rFonts w:cs="Times New Roman"/>
          <w:szCs w:val="24"/>
          <w:shd w:val="clear" w:color="auto" w:fill="FFFFFF"/>
        </w:rPr>
        <w:t xml:space="preserve"> </w:t>
      </w:r>
    </w:p>
    <w:p w14:paraId="05D7298A" w14:textId="401FF097" w:rsidR="00E44542" w:rsidRPr="006507D4" w:rsidRDefault="00E44542" w:rsidP="00BC6CF7">
      <w:pPr>
        <w:rPr>
          <w:rFonts w:cs="Times New Roman"/>
          <w:color w:val="0070C0"/>
          <w:szCs w:val="24"/>
        </w:rPr>
      </w:pPr>
      <w:r>
        <w:rPr>
          <w:rFonts w:cs="Times New Roman"/>
          <w:color w:val="3A3A3A"/>
          <w:szCs w:val="24"/>
          <w:shd w:val="clear" w:color="auto" w:fill="FFFFFF"/>
        </w:rPr>
        <w:t xml:space="preserve">Hays, D. G., &amp; Erford, B. T. (2018). </w:t>
      </w:r>
      <w:r w:rsidRPr="00E44542">
        <w:rPr>
          <w:rFonts w:cs="Times New Roman"/>
          <w:i/>
          <w:iCs/>
          <w:color w:val="3A3A3A"/>
          <w:szCs w:val="24"/>
          <w:shd w:val="clear" w:color="auto" w:fill="FFFFFF"/>
        </w:rPr>
        <w:t xml:space="preserve">Developing multicultural counseling competence: A systems </w:t>
      </w:r>
      <w:r>
        <w:rPr>
          <w:rFonts w:cs="Times New Roman"/>
          <w:i/>
          <w:iCs/>
          <w:color w:val="3A3A3A"/>
          <w:szCs w:val="24"/>
          <w:shd w:val="clear" w:color="auto" w:fill="FFFFFF"/>
        </w:rPr>
        <w:br/>
        <w:t xml:space="preserve">          </w:t>
      </w:r>
      <w:r w:rsidRPr="00E44542">
        <w:rPr>
          <w:rFonts w:cs="Times New Roman"/>
          <w:i/>
          <w:iCs/>
          <w:color w:val="3A3A3A"/>
          <w:szCs w:val="24"/>
          <w:shd w:val="clear" w:color="auto" w:fill="FFFFFF"/>
        </w:rPr>
        <w:t xml:space="preserve">approach </w:t>
      </w:r>
      <w:r>
        <w:rPr>
          <w:rFonts w:cs="Times New Roman"/>
          <w:color w:val="3A3A3A"/>
          <w:szCs w:val="24"/>
          <w:shd w:val="clear" w:color="auto" w:fill="FFFFFF"/>
        </w:rPr>
        <w:t>(3</w:t>
      </w:r>
      <w:r w:rsidRPr="00E44542">
        <w:rPr>
          <w:rFonts w:cs="Times New Roman"/>
          <w:color w:val="3A3A3A"/>
          <w:szCs w:val="24"/>
          <w:shd w:val="clear" w:color="auto" w:fill="FFFFFF"/>
          <w:vertAlign w:val="superscript"/>
        </w:rPr>
        <w:t>rd</w:t>
      </w:r>
      <w:r>
        <w:rPr>
          <w:rFonts w:cs="Times New Roman"/>
          <w:color w:val="3A3A3A"/>
          <w:szCs w:val="24"/>
          <w:shd w:val="clear" w:color="auto" w:fill="FFFFFF"/>
        </w:rPr>
        <w:t xml:space="preserve"> ed.). Pearson Education, Inc.</w:t>
      </w:r>
    </w:p>
    <w:p w14:paraId="6045FBE8" w14:textId="189CF179" w:rsidR="00E93989" w:rsidRDefault="00E93989" w:rsidP="00BC6CF7">
      <w:pPr>
        <w:rPr>
          <w:rFonts w:cs="Times New Roman"/>
          <w:szCs w:val="24"/>
        </w:rPr>
      </w:pPr>
      <w:r>
        <w:rPr>
          <w:rFonts w:cs="Times New Roman"/>
          <w:szCs w:val="24"/>
        </w:rPr>
        <w:t>Liberty University. (2020</w:t>
      </w:r>
      <w:r w:rsidR="00D71FF2">
        <w:rPr>
          <w:rFonts w:cs="Times New Roman"/>
          <w:szCs w:val="24"/>
        </w:rPr>
        <w:t>, September 18</w:t>
      </w:r>
      <w:r>
        <w:rPr>
          <w:rFonts w:cs="Times New Roman"/>
          <w:szCs w:val="24"/>
        </w:rPr>
        <w:t xml:space="preserve">). Counseling children and adolescents in the schools: </w:t>
      </w:r>
      <w:r w:rsidR="00D71FF2">
        <w:rPr>
          <w:rFonts w:cs="Times New Roman"/>
          <w:szCs w:val="24"/>
        </w:rPr>
        <w:br/>
        <w:t xml:space="preserve">          </w:t>
      </w:r>
      <w:r>
        <w:rPr>
          <w:rFonts w:cs="Times New Roman"/>
          <w:szCs w:val="24"/>
        </w:rPr>
        <w:t xml:space="preserve">Crisis </w:t>
      </w:r>
      <w:r w:rsidR="00D71FF2">
        <w:rPr>
          <w:rFonts w:cs="Times New Roman"/>
          <w:szCs w:val="24"/>
        </w:rPr>
        <w:t>r</w:t>
      </w:r>
      <w:r>
        <w:rPr>
          <w:rFonts w:cs="Times New Roman"/>
          <w:szCs w:val="24"/>
        </w:rPr>
        <w:t>esponse.</w:t>
      </w:r>
      <w:r w:rsidR="00D71FF2">
        <w:rPr>
          <w:rFonts w:cs="Times New Roman"/>
          <w:szCs w:val="24"/>
        </w:rPr>
        <w:t xml:space="preserve"> [Video].</w:t>
      </w:r>
      <w:r>
        <w:rPr>
          <w:rFonts w:cs="Times New Roman"/>
          <w:szCs w:val="24"/>
        </w:rPr>
        <w:t xml:space="preserve"> </w:t>
      </w:r>
      <w:hyperlink r:id="rId16" w:history="1">
        <w:r w:rsidR="00D71FF2" w:rsidRPr="009D4DA3">
          <w:rPr>
            <w:rStyle w:val="Hyperlink"/>
            <w:rFonts w:cs="Times New Roman"/>
            <w:szCs w:val="24"/>
          </w:rPr>
          <w:t>https://canvas.liberty.edu/courses/425999/pages/watch-crisis-</w:t>
        </w:r>
        <w:r w:rsidR="00D71FF2" w:rsidRPr="009D4DA3">
          <w:rPr>
            <w:rStyle w:val="Hyperlink"/>
            <w:rFonts w:cs="Times New Roman"/>
            <w:szCs w:val="24"/>
          </w:rPr>
          <w:br/>
        </w:r>
        <w:r w:rsidR="00D71FF2" w:rsidRPr="00D71FF2">
          <w:rPr>
            <w:rStyle w:val="Hyperlink"/>
            <w:rFonts w:cs="Times New Roman"/>
            <w:color w:val="FFFFFF" w:themeColor="background1"/>
            <w:szCs w:val="24"/>
          </w:rPr>
          <w:t xml:space="preserve">          </w:t>
        </w:r>
        <w:proofErr w:type="spellStart"/>
        <w:r w:rsidR="00D71FF2" w:rsidRPr="009D4DA3">
          <w:rPr>
            <w:rStyle w:val="Hyperlink"/>
            <w:rFonts w:cs="Times New Roman"/>
            <w:szCs w:val="24"/>
          </w:rPr>
          <w:t>response-a-systemic-approach?module_item_id</w:t>
        </w:r>
        <w:proofErr w:type="spellEnd"/>
        <w:r w:rsidR="00D71FF2" w:rsidRPr="009D4DA3">
          <w:rPr>
            <w:rStyle w:val="Hyperlink"/>
            <w:rFonts w:cs="Times New Roman"/>
            <w:szCs w:val="24"/>
          </w:rPr>
          <w:t>=44343813</w:t>
        </w:r>
      </w:hyperlink>
      <w:r>
        <w:rPr>
          <w:rFonts w:cs="Times New Roman"/>
          <w:szCs w:val="24"/>
        </w:rPr>
        <w:t xml:space="preserve"> </w:t>
      </w:r>
    </w:p>
    <w:p w14:paraId="57E86654" w14:textId="253BA02D" w:rsidR="002F3CCF" w:rsidRPr="002F3CCF" w:rsidRDefault="002F3CCF" w:rsidP="00BC6CF7">
      <w:pPr>
        <w:rPr>
          <w:rFonts w:cs="Times New Roman"/>
          <w:szCs w:val="24"/>
        </w:rPr>
      </w:pPr>
      <w:proofErr w:type="spellStart"/>
      <w:r w:rsidRPr="002F3CCF">
        <w:rPr>
          <w:rFonts w:cs="Times New Roman"/>
          <w:color w:val="555555"/>
          <w:szCs w:val="24"/>
          <w:shd w:val="clear" w:color="auto" w:fill="FFFFFF"/>
        </w:rPr>
        <w:t>Litteken</w:t>
      </w:r>
      <w:proofErr w:type="spellEnd"/>
      <w:r w:rsidRPr="002F3CCF">
        <w:rPr>
          <w:rFonts w:cs="Times New Roman"/>
          <w:color w:val="555555"/>
          <w:szCs w:val="24"/>
          <w:shd w:val="clear" w:color="auto" w:fill="FFFFFF"/>
        </w:rPr>
        <w:t>, C., &amp; Sale, E. (2018). Long-</w:t>
      </w:r>
      <w:r>
        <w:rPr>
          <w:rFonts w:cs="Times New Roman"/>
          <w:color w:val="555555"/>
          <w:szCs w:val="24"/>
          <w:shd w:val="clear" w:color="auto" w:fill="FFFFFF"/>
        </w:rPr>
        <w:t>t</w:t>
      </w:r>
      <w:r w:rsidRPr="002F3CCF">
        <w:rPr>
          <w:rFonts w:cs="Times New Roman"/>
          <w:color w:val="555555"/>
          <w:szCs w:val="24"/>
          <w:shd w:val="clear" w:color="auto" w:fill="FFFFFF"/>
        </w:rPr>
        <w:t xml:space="preserve">erm </w:t>
      </w:r>
      <w:r>
        <w:rPr>
          <w:rFonts w:cs="Times New Roman"/>
          <w:color w:val="555555"/>
          <w:szCs w:val="24"/>
          <w:shd w:val="clear" w:color="auto" w:fill="FFFFFF"/>
        </w:rPr>
        <w:t>e</w:t>
      </w:r>
      <w:r w:rsidRPr="002F3CCF">
        <w:rPr>
          <w:rFonts w:cs="Times New Roman"/>
          <w:color w:val="555555"/>
          <w:szCs w:val="24"/>
          <w:shd w:val="clear" w:color="auto" w:fill="FFFFFF"/>
        </w:rPr>
        <w:t xml:space="preserve">ffectiveness of the </w:t>
      </w:r>
      <w:r>
        <w:rPr>
          <w:rFonts w:cs="Times New Roman"/>
          <w:color w:val="555555"/>
          <w:szCs w:val="24"/>
          <w:shd w:val="clear" w:color="auto" w:fill="FFFFFF"/>
        </w:rPr>
        <w:t>q</w:t>
      </w:r>
      <w:r w:rsidRPr="002F3CCF">
        <w:rPr>
          <w:rFonts w:cs="Times New Roman"/>
          <w:color w:val="555555"/>
          <w:szCs w:val="24"/>
          <w:shd w:val="clear" w:color="auto" w:fill="FFFFFF"/>
        </w:rPr>
        <w:t xml:space="preserve">uestion, </w:t>
      </w:r>
      <w:r>
        <w:rPr>
          <w:rFonts w:cs="Times New Roman"/>
          <w:color w:val="555555"/>
          <w:szCs w:val="24"/>
          <w:shd w:val="clear" w:color="auto" w:fill="FFFFFF"/>
        </w:rPr>
        <w:t>p</w:t>
      </w:r>
      <w:r w:rsidRPr="002F3CCF">
        <w:rPr>
          <w:rFonts w:cs="Times New Roman"/>
          <w:color w:val="555555"/>
          <w:szCs w:val="24"/>
          <w:shd w:val="clear" w:color="auto" w:fill="FFFFFF"/>
        </w:rPr>
        <w:t xml:space="preserve">ersuade, </w:t>
      </w:r>
      <w:r>
        <w:rPr>
          <w:rFonts w:cs="Times New Roman"/>
          <w:color w:val="555555"/>
          <w:szCs w:val="24"/>
          <w:shd w:val="clear" w:color="auto" w:fill="FFFFFF"/>
        </w:rPr>
        <w:t>r</w:t>
      </w:r>
      <w:r w:rsidRPr="002F3CCF">
        <w:rPr>
          <w:rFonts w:cs="Times New Roman"/>
          <w:color w:val="555555"/>
          <w:szCs w:val="24"/>
          <w:shd w:val="clear" w:color="auto" w:fill="FFFFFF"/>
        </w:rPr>
        <w:t xml:space="preserve">efer </w:t>
      </w:r>
      <w:r>
        <w:rPr>
          <w:rFonts w:cs="Times New Roman"/>
          <w:color w:val="555555"/>
          <w:szCs w:val="24"/>
          <w:shd w:val="clear" w:color="auto" w:fill="FFFFFF"/>
        </w:rPr>
        <w:br/>
        <w:t xml:space="preserve">       </w:t>
      </w:r>
      <w:proofErr w:type="gramStart"/>
      <w:r>
        <w:rPr>
          <w:rFonts w:cs="Times New Roman"/>
          <w:color w:val="555555"/>
          <w:szCs w:val="24"/>
          <w:shd w:val="clear" w:color="auto" w:fill="FFFFFF"/>
        </w:rPr>
        <w:t xml:space="preserve">   </w:t>
      </w:r>
      <w:r w:rsidRPr="002F3CCF">
        <w:rPr>
          <w:rFonts w:cs="Times New Roman"/>
          <w:color w:val="555555"/>
          <w:szCs w:val="24"/>
          <w:shd w:val="clear" w:color="auto" w:fill="FFFFFF"/>
        </w:rPr>
        <w:t>(</w:t>
      </w:r>
      <w:proofErr w:type="gramEnd"/>
      <w:r w:rsidRPr="002F3CCF">
        <w:rPr>
          <w:rFonts w:cs="Times New Roman"/>
          <w:color w:val="555555"/>
          <w:szCs w:val="24"/>
          <w:shd w:val="clear" w:color="auto" w:fill="FFFFFF"/>
        </w:rPr>
        <w:t xml:space="preserve">QPR) </w:t>
      </w:r>
      <w:r>
        <w:rPr>
          <w:rFonts w:cs="Times New Roman"/>
          <w:color w:val="555555"/>
          <w:szCs w:val="24"/>
          <w:shd w:val="clear" w:color="auto" w:fill="FFFFFF"/>
        </w:rPr>
        <w:t>s</w:t>
      </w:r>
      <w:r w:rsidRPr="002F3CCF">
        <w:rPr>
          <w:rFonts w:cs="Times New Roman"/>
          <w:color w:val="555555"/>
          <w:szCs w:val="24"/>
          <w:shd w:val="clear" w:color="auto" w:fill="FFFFFF"/>
        </w:rPr>
        <w:t xml:space="preserve">uicide </w:t>
      </w:r>
      <w:r>
        <w:rPr>
          <w:rFonts w:cs="Times New Roman"/>
          <w:color w:val="555555"/>
          <w:szCs w:val="24"/>
          <w:shd w:val="clear" w:color="auto" w:fill="FFFFFF"/>
        </w:rPr>
        <w:t>p</w:t>
      </w:r>
      <w:r w:rsidRPr="002F3CCF">
        <w:rPr>
          <w:rFonts w:cs="Times New Roman"/>
          <w:color w:val="555555"/>
          <w:szCs w:val="24"/>
          <w:shd w:val="clear" w:color="auto" w:fill="FFFFFF"/>
        </w:rPr>
        <w:t xml:space="preserve">revention </w:t>
      </w:r>
      <w:r>
        <w:rPr>
          <w:rFonts w:cs="Times New Roman"/>
          <w:color w:val="555555"/>
          <w:szCs w:val="24"/>
          <w:shd w:val="clear" w:color="auto" w:fill="FFFFFF"/>
        </w:rPr>
        <w:t>g</w:t>
      </w:r>
      <w:r w:rsidRPr="002F3CCF">
        <w:rPr>
          <w:rFonts w:cs="Times New Roman"/>
          <w:color w:val="555555"/>
          <w:szCs w:val="24"/>
          <w:shd w:val="clear" w:color="auto" w:fill="FFFFFF"/>
        </w:rPr>
        <w:t xml:space="preserve">atekeeper </w:t>
      </w:r>
      <w:r>
        <w:rPr>
          <w:rFonts w:cs="Times New Roman"/>
          <w:color w:val="555555"/>
          <w:szCs w:val="24"/>
          <w:shd w:val="clear" w:color="auto" w:fill="FFFFFF"/>
        </w:rPr>
        <w:t>t</w:t>
      </w:r>
      <w:r w:rsidRPr="002F3CCF">
        <w:rPr>
          <w:rFonts w:cs="Times New Roman"/>
          <w:color w:val="555555"/>
          <w:szCs w:val="24"/>
          <w:shd w:val="clear" w:color="auto" w:fill="FFFFFF"/>
        </w:rPr>
        <w:t xml:space="preserve">raining </w:t>
      </w:r>
      <w:r>
        <w:rPr>
          <w:rFonts w:cs="Times New Roman"/>
          <w:color w:val="555555"/>
          <w:szCs w:val="24"/>
          <w:shd w:val="clear" w:color="auto" w:fill="FFFFFF"/>
        </w:rPr>
        <w:t>p</w:t>
      </w:r>
      <w:r w:rsidRPr="002F3CCF">
        <w:rPr>
          <w:rFonts w:cs="Times New Roman"/>
          <w:color w:val="555555"/>
          <w:szCs w:val="24"/>
          <w:shd w:val="clear" w:color="auto" w:fill="FFFFFF"/>
        </w:rPr>
        <w:t xml:space="preserve">rogram: Lessons from </w:t>
      </w:r>
      <w:r>
        <w:rPr>
          <w:rFonts w:cs="Times New Roman"/>
          <w:color w:val="555555"/>
          <w:szCs w:val="24"/>
          <w:shd w:val="clear" w:color="auto" w:fill="FFFFFF"/>
        </w:rPr>
        <w:br/>
        <w:t xml:space="preserve">          </w:t>
      </w:r>
      <w:proofErr w:type="spellStart"/>
      <w:r>
        <w:rPr>
          <w:rFonts w:cs="Times New Roman"/>
          <w:color w:val="555555"/>
          <w:szCs w:val="24"/>
          <w:shd w:val="clear" w:color="auto" w:fill="FFFFFF"/>
        </w:rPr>
        <w:t>m</w:t>
      </w:r>
      <w:r w:rsidRPr="002F3CCF">
        <w:rPr>
          <w:rFonts w:cs="Times New Roman"/>
          <w:color w:val="555555"/>
          <w:szCs w:val="24"/>
          <w:shd w:val="clear" w:color="auto" w:fill="FFFFFF"/>
        </w:rPr>
        <w:t>issouri</w:t>
      </w:r>
      <w:proofErr w:type="spellEnd"/>
      <w:r w:rsidRPr="002F3CCF">
        <w:rPr>
          <w:rFonts w:cs="Times New Roman"/>
          <w:color w:val="555555"/>
          <w:szCs w:val="24"/>
          <w:shd w:val="clear" w:color="auto" w:fill="FFFFFF"/>
        </w:rPr>
        <w:t>.</w:t>
      </w:r>
      <w:r w:rsidRPr="002F3CCF">
        <w:rPr>
          <w:rFonts w:cs="Times New Roman"/>
          <w:i/>
          <w:iCs/>
          <w:color w:val="555555"/>
          <w:szCs w:val="24"/>
          <w:shd w:val="clear" w:color="auto" w:fill="FFFFFF"/>
        </w:rPr>
        <w:t> Community Mental Health Journal, 54</w:t>
      </w:r>
      <w:r w:rsidRPr="002F3CCF">
        <w:rPr>
          <w:rFonts w:cs="Times New Roman"/>
          <w:color w:val="555555"/>
          <w:szCs w:val="24"/>
          <w:shd w:val="clear" w:color="auto" w:fill="FFFFFF"/>
        </w:rPr>
        <w:t xml:space="preserve">(3), 282-292. </w:t>
      </w:r>
      <w:r>
        <w:rPr>
          <w:rFonts w:cs="Times New Roman"/>
          <w:color w:val="555555"/>
          <w:szCs w:val="24"/>
          <w:shd w:val="clear" w:color="auto" w:fill="FFFFFF"/>
        </w:rPr>
        <w:br/>
        <w:t xml:space="preserve">          </w:t>
      </w:r>
      <w:hyperlink r:id="rId17" w:history="1">
        <w:r w:rsidRPr="009D4DA3">
          <w:rPr>
            <w:rStyle w:val="Hyperlink"/>
            <w:rFonts w:cs="Times New Roman"/>
            <w:szCs w:val="24"/>
            <w:shd w:val="clear" w:color="auto" w:fill="FFFFFF"/>
          </w:rPr>
          <w:t>https://doi.org/10.1007/s10597-017-0158-z</w:t>
        </w:r>
      </w:hyperlink>
      <w:r>
        <w:rPr>
          <w:rFonts w:cs="Times New Roman"/>
          <w:color w:val="555555"/>
          <w:szCs w:val="24"/>
          <w:shd w:val="clear" w:color="auto" w:fill="FFFFFF"/>
        </w:rPr>
        <w:t xml:space="preserve"> </w:t>
      </w:r>
    </w:p>
    <w:p w14:paraId="2A8460C5" w14:textId="046BB148" w:rsidR="009C30A6" w:rsidRDefault="009C30A6" w:rsidP="00BC6CF7">
      <w:pPr>
        <w:rPr>
          <w:rStyle w:val="Hyperlink"/>
          <w:rFonts w:cs="Times New Roman"/>
          <w:szCs w:val="24"/>
          <w:shd w:val="clear" w:color="auto" w:fill="FFFFFF"/>
        </w:rPr>
      </w:pPr>
      <w:r w:rsidRPr="009C30A6">
        <w:rPr>
          <w:rFonts w:cs="Times New Roman"/>
          <w:color w:val="3A3A3A"/>
          <w:szCs w:val="24"/>
          <w:shd w:val="clear" w:color="auto" w:fill="FFFFFF"/>
        </w:rPr>
        <w:t xml:space="preserve">Manzoni, </w:t>
      </w:r>
      <w:r>
        <w:rPr>
          <w:rFonts w:cs="Times New Roman"/>
          <w:color w:val="3A3A3A"/>
          <w:szCs w:val="24"/>
          <w:shd w:val="clear" w:color="auto" w:fill="FFFFFF"/>
        </w:rPr>
        <w:t xml:space="preserve">M., </w:t>
      </w:r>
      <w:r w:rsidRPr="009C30A6">
        <w:rPr>
          <w:rFonts w:cs="Times New Roman"/>
          <w:color w:val="3A3A3A"/>
          <w:szCs w:val="24"/>
          <w:shd w:val="clear" w:color="auto" w:fill="FFFFFF"/>
        </w:rPr>
        <w:t xml:space="preserve">Fernandez, I., </w:t>
      </w:r>
      <w:proofErr w:type="spellStart"/>
      <w:r w:rsidRPr="009C30A6">
        <w:rPr>
          <w:rFonts w:cs="Times New Roman"/>
          <w:color w:val="3A3A3A"/>
          <w:szCs w:val="24"/>
          <w:shd w:val="clear" w:color="auto" w:fill="FFFFFF"/>
        </w:rPr>
        <w:t>Bertella</w:t>
      </w:r>
      <w:proofErr w:type="spellEnd"/>
      <w:r w:rsidRPr="009C30A6">
        <w:rPr>
          <w:rFonts w:cs="Times New Roman"/>
          <w:color w:val="3A3A3A"/>
          <w:szCs w:val="24"/>
          <w:shd w:val="clear" w:color="auto" w:fill="FFFFFF"/>
        </w:rPr>
        <w:t xml:space="preserve">, S., </w:t>
      </w:r>
      <w:proofErr w:type="spellStart"/>
      <w:r w:rsidRPr="009C30A6">
        <w:rPr>
          <w:rFonts w:cs="Times New Roman"/>
          <w:color w:val="3A3A3A"/>
          <w:szCs w:val="24"/>
          <w:shd w:val="clear" w:color="auto" w:fill="FFFFFF"/>
        </w:rPr>
        <w:t>Tizzoni</w:t>
      </w:r>
      <w:proofErr w:type="spellEnd"/>
      <w:r w:rsidRPr="009C30A6">
        <w:rPr>
          <w:rFonts w:cs="Times New Roman"/>
          <w:color w:val="3A3A3A"/>
          <w:szCs w:val="24"/>
          <w:shd w:val="clear" w:color="auto" w:fill="FFFFFF"/>
        </w:rPr>
        <w:t xml:space="preserve">, F., </w:t>
      </w:r>
      <w:proofErr w:type="spellStart"/>
      <w:r w:rsidRPr="009C30A6">
        <w:rPr>
          <w:rFonts w:cs="Times New Roman"/>
          <w:color w:val="3A3A3A"/>
          <w:szCs w:val="24"/>
          <w:shd w:val="clear" w:color="auto" w:fill="FFFFFF"/>
        </w:rPr>
        <w:t>Gazzola</w:t>
      </w:r>
      <w:proofErr w:type="spellEnd"/>
      <w:r w:rsidRPr="009C30A6">
        <w:rPr>
          <w:rFonts w:cs="Times New Roman"/>
          <w:color w:val="3A3A3A"/>
          <w:szCs w:val="24"/>
          <w:shd w:val="clear" w:color="auto" w:fill="FFFFFF"/>
        </w:rPr>
        <w:t xml:space="preserve">, E., </w:t>
      </w:r>
      <w:proofErr w:type="spellStart"/>
      <w:r w:rsidRPr="009C30A6">
        <w:rPr>
          <w:rFonts w:cs="Times New Roman"/>
          <w:color w:val="3A3A3A"/>
          <w:szCs w:val="24"/>
          <w:shd w:val="clear" w:color="auto" w:fill="FFFFFF"/>
        </w:rPr>
        <w:t>Molteni</w:t>
      </w:r>
      <w:proofErr w:type="spellEnd"/>
      <w:r w:rsidRPr="009C30A6">
        <w:rPr>
          <w:rFonts w:cs="Times New Roman"/>
          <w:color w:val="3A3A3A"/>
          <w:szCs w:val="24"/>
          <w:shd w:val="clear" w:color="auto" w:fill="FFFFFF"/>
        </w:rPr>
        <w:t xml:space="preserve">, M., &amp; Nobile, M. </w:t>
      </w:r>
      <w:r>
        <w:rPr>
          <w:rFonts w:cs="Times New Roman"/>
          <w:color w:val="3A3A3A"/>
          <w:szCs w:val="24"/>
          <w:shd w:val="clear" w:color="auto" w:fill="FFFFFF"/>
        </w:rPr>
        <w:br/>
        <w:t xml:space="preserve">          </w:t>
      </w:r>
      <w:r w:rsidRPr="009C30A6">
        <w:rPr>
          <w:rFonts w:cs="Times New Roman"/>
          <w:color w:val="3A3A3A"/>
          <w:szCs w:val="24"/>
          <w:shd w:val="clear" w:color="auto" w:fill="FFFFFF"/>
        </w:rPr>
        <w:t xml:space="preserve">(2021). Eye movement desensitization and reprocessing: The state of the art of efficacy in </w:t>
      </w:r>
      <w:r>
        <w:rPr>
          <w:rFonts w:cs="Times New Roman"/>
          <w:color w:val="3A3A3A"/>
          <w:szCs w:val="24"/>
          <w:shd w:val="clear" w:color="auto" w:fill="FFFFFF"/>
        </w:rPr>
        <w:br/>
        <w:t xml:space="preserve">          </w:t>
      </w:r>
      <w:r w:rsidRPr="009C30A6">
        <w:rPr>
          <w:rFonts w:cs="Times New Roman"/>
          <w:color w:val="3A3A3A"/>
          <w:szCs w:val="24"/>
          <w:shd w:val="clear" w:color="auto" w:fill="FFFFFF"/>
        </w:rPr>
        <w:t>children and adolescent with post-traumatic stress disorder. </w:t>
      </w:r>
      <w:r w:rsidRPr="009C30A6">
        <w:rPr>
          <w:rFonts w:cs="Times New Roman"/>
          <w:i/>
          <w:iCs/>
          <w:color w:val="3A3A3A"/>
          <w:szCs w:val="24"/>
          <w:shd w:val="clear" w:color="auto" w:fill="FFFFFF"/>
        </w:rPr>
        <w:t xml:space="preserve">Journal of Affective </w:t>
      </w:r>
      <w:r>
        <w:rPr>
          <w:rFonts w:cs="Times New Roman"/>
          <w:i/>
          <w:iCs/>
          <w:color w:val="3A3A3A"/>
          <w:szCs w:val="24"/>
          <w:shd w:val="clear" w:color="auto" w:fill="FFFFFF"/>
        </w:rPr>
        <w:br/>
        <w:t xml:space="preserve">          </w:t>
      </w:r>
      <w:r w:rsidRPr="009C30A6">
        <w:rPr>
          <w:rFonts w:cs="Times New Roman"/>
          <w:i/>
          <w:iCs/>
          <w:color w:val="3A3A3A"/>
          <w:szCs w:val="24"/>
          <w:shd w:val="clear" w:color="auto" w:fill="FFFFFF"/>
        </w:rPr>
        <w:t>Disorders</w:t>
      </w:r>
      <w:r w:rsidRPr="009C30A6">
        <w:rPr>
          <w:rFonts w:cs="Times New Roman"/>
          <w:color w:val="3A3A3A"/>
          <w:szCs w:val="24"/>
          <w:shd w:val="clear" w:color="auto" w:fill="FFFFFF"/>
        </w:rPr>
        <w:t>, </w:t>
      </w:r>
      <w:r w:rsidRPr="009C30A6">
        <w:rPr>
          <w:rFonts w:cs="Times New Roman"/>
          <w:i/>
          <w:iCs/>
          <w:color w:val="3A3A3A"/>
          <w:szCs w:val="24"/>
          <w:shd w:val="clear" w:color="auto" w:fill="FFFFFF"/>
        </w:rPr>
        <w:t>282</w:t>
      </w:r>
      <w:r w:rsidRPr="009C30A6">
        <w:rPr>
          <w:rFonts w:cs="Times New Roman"/>
          <w:color w:val="3A3A3A"/>
          <w:szCs w:val="24"/>
          <w:shd w:val="clear" w:color="auto" w:fill="FFFFFF"/>
        </w:rPr>
        <w:t xml:space="preserve">, 340–347. </w:t>
      </w:r>
      <w:hyperlink r:id="rId18" w:history="1">
        <w:r w:rsidRPr="009D4DA3">
          <w:rPr>
            <w:rStyle w:val="Hyperlink"/>
            <w:rFonts w:cs="Times New Roman"/>
            <w:szCs w:val="24"/>
            <w:shd w:val="clear" w:color="auto" w:fill="FFFFFF"/>
          </w:rPr>
          <w:t>https://doi.org/10.1016/j.jad.2020.12.088</w:t>
        </w:r>
      </w:hyperlink>
    </w:p>
    <w:p w14:paraId="5C7CE535" w14:textId="5E25B6A8" w:rsidR="00442BF3" w:rsidRPr="00442BF3" w:rsidRDefault="00442BF3" w:rsidP="00BC6CF7">
      <w:pPr>
        <w:rPr>
          <w:rFonts w:cs="Times New Roman"/>
          <w:szCs w:val="24"/>
          <w:shd w:val="clear" w:color="auto" w:fill="FFFFFF"/>
        </w:rPr>
      </w:pPr>
      <w:r>
        <w:rPr>
          <w:rStyle w:val="Hyperlink"/>
          <w:rFonts w:cs="Times New Roman"/>
          <w:color w:val="auto"/>
          <w:szCs w:val="24"/>
          <w:u w:val="none"/>
          <w:shd w:val="clear" w:color="auto" w:fill="FFFFFF"/>
        </w:rPr>
        <w:t xml:space="preserve">Milson, A., &amp; Hartley, M. T. (2005). Assisting students with learning disabilities transitioning to </w:t>
      </w:r>
      <w:r>
        <w:rPr>
          <w:rStyle w:val="Hyperlink"/>
          <w:rFonts w:cs="Times New Roman"/>
          <w:color w:val="auto"/>
          <w:szCs w:val="24"/>
          <w:u w:val="none"/>
          <w:shd w:val="clear" w:color="auto" w:fill="FFFFFF"/>
        </w:rPr>
        <w:br/>
        <w:t xml:space="preserve">          college: What school counselors should know. </w:t>
      </w:r>
      <w:r w:rsidRPr="00442BF3">
        <w:rPr>
          <w:rStyle w:val="Hyperlink"/>
          <w:rFonts w:cs="Times New Roman"/>
          <w:i/>
          <w:iCs/>
          <w:color w:val="auto"/>
          <w:szCs w:val="24"/>
          <w:u w:val="none"/>
          <w:shd w:val="clear" w:color="auto" w:fill="FFFFFF"/>
        </w:rPr>
        <w:t>Professional School Counseling, 8</w:t>
      </w:r>
      <w:r>
        <w:rPr>
          <w:rStyle w:val="Hyperlink"/>
          <w:rFonts w:cs="Times New Roman"/>
          <w:color w:val="auto"/>
          <w:szCs w:val="24"/>
          <w:u w:val="none"/>
          <w:shd w:val="clear" w:color="auto" w:fill="FFFFFF"/>
        </w:rPr>
        <w:t>(5), 436-</w:t>
      </w:r>
      <w:r>
        <w:rPr>
          <w:rStyle w:val="Hyperlink"/>
          <w:rFonts w:cs="Times New Roman"/>
          <w:color w:val="auto"/>
          <w:szCs w:val="24"/>
          <w:u w:val="none"/>
          <w:shd w:val="clear" w:color="auto" w:fill="FFFFFF"/>
        </w:rPr>
        <w:br/>
        <w:t xml:space="preserve">          441. http://www.jstor.org/stable/42732486</w:t>
      </w:r>
    </w:p>
    <w:p w14:paraId="61576088" w14:textId="7646469C" w:rsidR="00770CC0" w:rsidRDefault="00770CC0" w:rsidP="005E5C3E">
      <w:pPr>
        <w:rPr>
          <w:rStyle w:val="Hyperlink"/>
          <w:rFonts w:cs="Times New Roman"/>
          <w:color w:val="auto"/>
          <w:szCs w:val="24"/>
          <w:u w:val="none"/>
          <w:shd w:val="clear" w:color="auto" w:fill="FFFFFF"/>
        </w:rPr>
      </w:pPr>
      <w:r>
        <w:rPr>
          <w:rStyle w:val="Hyperlink"/>
          <w:rFonts w:cs="Times New Roman"/>
          <w:color w:val="auto"/>
          <w:szCs w:val="24"/>
          <w:u w:val="none"/>
          <w:shd w:val="clear" w:color="auto" w:fill="FFFFFF"/>
        </w:rPr>
        <w:lastRenderedPageBreak/>
        <w:t>Olivier, E., de</w:t>
      </w:r>
      <w:r w:rsidR="001E7CF4">
        <w:rPr>
          <w:rStyle w:val="Hyperlink"/>
          <w:rFonts w:cs="Times New Roman"/>
          <w:color w:val="auto"/>
          <w:szCs w:val="24"/>
          <w:u w:val="none"/>
          <w:shd w:val="clear" w:color="auto" w:fill="FFFFFF"/>
        </w:rPr>
        <w:t xml:space="preserve"> </w:t>
      </w:r>
      <w:proofErr w:type="spellStart"/>
      <w:r w:rsidR="001E7CF4">
        <w:rPr>
          <w:rStyle w:val="Hyperlink"/>
          <w:rFonts w:cs="Times New Roman"/>
          <w:color w:val="auto"/>
          <w:szCs w:val="24"/>
          <w:u w:val="none"/>
          <w:shd w:val="clear" w:color="auto" w:fill="FFFFFF"/>
        </w:rPr>
        <w:t>Roos</w:t>
      </w:r>
      <w:proofErr w:type="spellEnd"/>
      <w:r w:rsidR="001E7CF4">
        <w:rPr>
          <w:rStyle w:val="Hyperlink"/>
          <w:rFonts w:cs="Times New Roman"/>
          <w:color w:val="auto"/>
          <w:szCs w:val="24"/>
          <w:u w:val="none"/>
          <w:shd w:val="clear" w:color="auto" w:fill="FFFFFF"/>
        </w:rPr>
        <w:t xml:space="preserve">, C., &amp; </w:t>
      </w:r>
      <w:proofErr w:type="spellStart"/>
      <w:r w:rsidR="001E7CF4">
        <w:rPr>
          <w:rStyle w:val="Hyperlink"/>
          <w:rFonts w:cs="Times New Roman"/>
          <w:color w:val="auto"/>
          <w:szCs w:val="24"/>
          <w:u w:val="none"/>
          <w:shd w:val="clear" w:color="auto" w:fill="FFFFFF"/>
        </w:rPr>
        <w:t>Bexkens</w:t>
      </w:r>
      <w:proofErr w:type="spellEnd"/>
      <w:r w:rsidR="001E7CF4">
        <w:rPr>
          <w:rStyle w:val="Hyperlink"/>
          <w:rFonts w:cs="Times New Roman"/>
          <w:color w:val="auto"/>
          <w:szCs w:val="24"/>
          <w:u w:val="none"/>
          <w:shd w:val="clear" w:color="auto" w:fill="FFFFFF"/>
        </w:rPr>
        <w:t xml:space="preserve">, A. (2021). Eye movement desensitization and </w:t>
      </w:r>
      <w:r w:rsidR="001E7CF4">
        <w:rPr>
          <w:rStyle w:val="Hyperlink"/>
          <w:rFonts w:cs="Times New Roman"/>
          <w:color w:val="auto"/>
          <w:szCs w:val="24"/>
          <w:u w:val="none"/>
          <w:shd w:val="clear" w:color="auto" w:fill="FFFFFF"/>
        </w:rPr>
        <w:br/>
        <w:t xml:space="preserve">          reprocessing in young children (ages 4-8) with posttraumatic stress disorder: A multiple-</w:t>
      </w:r>
      <w:r w:rsidR="001E7CF4">
        <w:rPr>
          <w:rStyle w:val="Hyperlink"/>
          <w:rFonts w:cs="Times New Roman"/>
          <w:color w:val="auto"/>
          <w:szCs w:val="24"/>
          <w:u w:val="none"/>
          <w:shd w:val="clear" w:color="auto" w:fill="FFFFFF"/>
        </w:rPr>
        <w:br/>
        <w:t xml:space="preserve">          baseline evaluation. </w:t>
      </w:r>
      <w:r w:rsidR="001E7CF4" w:rsidRPr="001E7CF4">
        <w:rPr>
          <w:rStyle w:val="Hyperlink"/>
          <w:rFonts w:cs="Times New Roman"/>
          <w:i/>
          <w:iCs/>
          <w:color w:val="auto"/>
          <w:szCs w:val="24"/>
          <w:u w:val="none"/>
          <w:shd w:val="clear" w:color="auto" w:fill="FFFFFF"/>
        </w:rPr>
        <w:t>Child Psychiatry and Human Development, 53</w:t>
      </w:r>
      <w:r w:rsidR="001E7CF4">
        <w:rPr>
          <w:rStyle w:val="Hyperlink"/>
          <w:rFonts w:cs="Times New Roman"/>
          <w:color w:val="auto"/>
          <w:szCs w:val="24"/>
          <w:u w:val="none"/>
          <w:shd w:val="clear" w:color="auto" w:fill="FFFFFF"/>
        </w:rPr>
        <w:t xml:space="preserve">(1), 1391-1404. </w:t>
      </w:r>
      <w:r w:rsidR="001E7CF4">
        <w:rPr>
          <w:rStyle w:val="Hyperlink"/>
          <w:rFonts w:cs="Times New Roman"/>
          <w:color w:val="auto"/>
          <w:szCs w:val="24"/>
          <w:u w:val="none"/>
          <w:shd w:val="clear" w:color="auto" w:fill="FFFFFF"/>
        </w:rPr>
        <w:br/>
        <w:t xml:space="preserve">          </w:t>
      </w:r>
      <w:hyperlink r:id="rId19" w:history="1">
        <w:r w:rsidR="001E7CF4" w:rsidRPr="009D4DA3">
          <w:rPr>
            <w:rStyle w:val="Hyperlink"/>
            <w:rFonts w:cs="Times New Roman"/>
            <w:szCs w:val="24"/>
            <w:shd w:val="clear" w:color="auto" w:fill="FFFFFF"/>
          </w:rPr>
          <w:t>https://doi.org/10.1007/s10578-021-01249-9</w:t>
        </w:r>
      </w:hyperlink>
      <w:r w:rsidR="001E7CF4">
        <w:rPr>
          <w:rStyle w:val="Hyperlink"/>
          <w:rFonts w:cs="Times New Roman"/>
          <w:color w:val="auto"/>
          <w:szCs w:val="24"/>
          <w:u w:val="none"/>
          <w:shd w:val="clear" w:color="auto" w:fill="FFFFFF"/>
        </w:rPr>
        <w:t xml:space="preserve"> </w:t>
      </w:r>
    </w:p>
    <w:p w14:paraId="010FD3E6" w14:textId="751DEFC5" w:rsidR="00785D8C" w:rsidRDefault="00785D8C" w:rsidP="005E5C3E">
      <w:pPr>
        <w:rPr>
          <w:rStyle w:val="Hyperlink"/>
          <w:rFonts w:cs="Times New Roman"/>
          <w:color w:val="auto"/>
          <w:szCs w:val="24"/>
          <w:u w:val="none"/>
          <w:shd w:val="clear" w:color="auto" w:fill="FFFFFF"/>
        </w:rPr>
      </w:pPr>
      <w:proofErr w:type="spellStart"/>
      <w:r w:rsidRPr="00785D8C">
        <w:rPr>
          <w:rStyle w:val="Hyperlink"/>
          <w:rFonts w:cs="Times New Roman"/>
          <w:color w:val="auto"/>
          <w:szCs w:val="24"/>
          <w:u w:val="none"/>
          <w:shd w:val="clear" w:color="auto" w:fill="FFFFFF"/>
        </w:rPr>
        <w:t>Placeres</w:t>
      </w:r>
      <w:proofErr w:type="spellEnd"/>
      <w:r w:rsidRPr="00785D8C">
        <w:rPr>
          <w:rStyle w:val="Hyperlink"/>
          <w:rFonts w:cs="Times New Roman"/>
          <w:color w:val="auto"/>
          <w:szCs w:val="24"/>
          <w:u w:val="none"/>
          <w:shd w:val="clear" w:color="auto" w:fill="FFFFFF"/>
        </w:rPr>
        <w:t xml:space="preserve">, V., Davis, D. E., Williams, N., </w:t>
      </w:r>
      <w:proofErr w:type="spellStart"/>
      <w:r>
        <w:rPr>
          <w:rStyle w:val="Hyperlink"/>
          <w:rFonts w:cs="Times New Roman"/>
          <w:color w:val="auto"/>
          <w:szCs w:val="24"/>
          <w:u w:val="none"/>
          <w:shd w:val="clear" w:color="auto" w:fill="FFFFFF"/>
        </w:rPr>
        <w:t>S</w:t>
      </w:r>
      <w:r w:rsidRPr="00785D8C">
        <w:rPr>
          <w:rStyle w:val="Hyperlink"/>
          <w:rFonts w:cs="Times New Roman"/>
          <w:color w:val="auto"/>
          <w:szCs w:val="24"/>
          <w:u w:val="none"/>
          <w:shd w:val="clear" w:color="auto" w:fill="FFFFFF"/>
        </w:rPr>
        <w:t>hodiya-</w:t>
      </w:r>
      <w:r>
        <w:rPr>
          <w:rStyle w:val="Hyperlink"/>
          <w:rFonts w:cs="Times New Roman"/>
          <w:color w:val="auto"/>
          <w:szCs w:val="24"/>
          <w:u w:val="none"/>
          <w:shd w:val="clear" w:color="auto" w:fill="FFFFFF"/>
        </w:rPr>
        <w:t>Z</w:t>
      </w:r>
      <w:r w:rsidRPr="00785D8C">
        <w:rPr>
          <w:rStyle w:val="Hyperlink"/>
          <w:rFonts w:cs="Times New Roman"/>
          <w:color w:val="auto"/>
          <w:szCs w:val="24"/>
          <w:u w:val="none"/>
          <w:shd w:val="clear" w:color="auto" w:fill="FFFFFF"/>
        </w:rPr>
        <w:t>eumault</w:t>
      </w:r>
      <w:proofErr w:type="spellEnd"/>
      <w:r w:rsidRPr="00785D8C">
        <w:rPr>
          <w:rStyle w:val="Hyperlink"/>
          <w:rFonts w:cs="Times New Roman"/>
          <w:color w:val="auto"/>
          <w:szCs w:val="24"/>
          <w:u w:val="none"/>
          <w:shd w:val="clear" w:color="auto" w:fill="FFFFFF"/>
        </w:rPr>
        <w:t xml:space="preserve">, </w:t>
      </w:r>
      <w:r w:rsidR="00966EF8">
        <w:rPr>
          <w:rStyle w:val="Hyperlink"/>
          <w:rFonts w:cs="Times New Roman"/>
          <w:color w:val="auto"/>
          <w:szCs w:val="24"/>
          <w:u w:val="none"/>
          <w:shd w:val="clear" w:color="auto" w:fill="FFFFFF"/>
        </w:rPr>
        <w:t>S.</w:t>
      </w:r>
      <w:r w:rsidRPr="00785D8C">
        <w:rPr>
          <w:rStyle w:val="Hyperlink"/>
          <w:rFonts w:cs="Times New Roman"/>
          <w:color w:val="auto"/>
          <w:szCs w:val="24"/>
          <w:u w:val="none"/>
          <w:shd w:val="clear" w:color="auto" w:fill="FFFFFF"/>
        </w:rPr>
        <w:t xml:space="preserve">, Aiello, M., </w:t>
      </w:r>
      <w:proofErr w:type="spellStart"/>
      <w:r w:rsidRPr="00785D8C">
        <w:rPr>
          <w:rStyle w:val="Hyperlink"/>
          <w:rFonts w:cs="Times New Roman"/>
          <w:color w:val="auto"/>
          <w:szCs w:val="24"/>
          <w:u w:val="none"/>
          <w:shd w:val="clear" w:color="auto" w:fill="FFFFFF"/>
        </w:rPr>
        <w:t>Petion</w:t>
      </w:r>
      <w:proofErr w:type="spellEnd"/>
      <w:r w:rsidRPr="00785D8C">
        <w:rPr>
          <w:rStyle w:val="Hyperlink"/>
          <w:rFonts w:cs="Times New Roman"/>
          <w:color w:val="auto"/>
          <w:szCs w:val="24"/>
          <w:u w:val="none"/>
          <w:shd w:val="clear" w:color="auto" w:fill="FFFFFF"/>
        </w:rPr>
        <w:t xml:space="preserve">, G., &amp; Mason, </w:t>
      </w:r>
      <w:r w:rsidR="00966EF8">
        <w:rPr>
          <w:rStyle w:val="Hyperlink"/>
          <w:rFonts w:cs="Times New Roman"/>
          <w:color w:val="auto"/>
          <w:szCs w:val="24"/>
          <w:u w:val="none"/>
          <w:shd w:val="clear" w:color="auto" w:fill="FFFFFF"/>
        </w:rPr>
        <w:br/>
        <w:t xml:space="preserve">          </w:t>
      </w:r>
      <w:r w:rsidRPr="00785D8C">
        <w:rPr>
          <w:rStyle w:val="Hyperlink"/>
          <w:rFonts w:cs="Times New Roman"/>
          <w:color w:val="auto"/>
          <w:szCs w:val="24"/>
          <w:u w:val="none"/>
          <w:shd w:val="clear" w:color="auto" w:fill="FFFFFF"/>
        </w:rPr>
        <w:t xml:space="preserve">E. (2022). School </w:t>
      </w:r>
      <w:r w:rsidR="00966EF8">
        <w:rPr>
          <w:rStyle w:val="Hyperlink"/>
          <w:rFonts w:cs="Times New Roman"/>
          <w:color w:val="auto"/>
          <w:szCs w:val="24"/>
          <w:u w:val="none"/>
          <w:shd w:val="clear" w:color="auto" w:fill="FFFFFF"/>
        </w:rPr>
        <w:t>c</w:t>
      </w:r>
      <w:r w:rsidRPr="00785D8C">
        <w:rPr>
          <w:rStyle w:val="Hyperlink"/>
          <w:rFonts w:cs="Times New Roman"/>
          <w:color w:val="auto"/>
          <w:szCs w:val="24"/>
          <w:u w:val="none"/>
          <w:shd w:val="clear" w:color="auto" w:fill="FFFFFF"/>
        </w:rPr>
        <w:t xml:space="preserve">ounselors and </w:t>
      </w:r>
      <w:r w:rsidR="00966EF8">
        <w:rPr>
          <w:rStyle w:val="Hyperlink"/>
          <w:rFonts w:cs="Times New Roman"/>
          <w:color w:val="auto"/>
          <w:szCs w:val="24"/>
          <w:u w:val="none"/>
          <w:shd w:val="clear" w:color="auto" w:fill="FFFFFF"/>
        </w:rPr>
        <w:t>m</w:t>
      </w:r>
      <w:r w:rsidRPr="00785D8C">
        <w:rPr>
          <w:rStyle w:val="Hyperlink"/>
          <w:rFonts w:cs="Times New Roman"/>
          <w:color w:val="auto"/>
          <w:szCs w:val="24"/>
          <w:u w:val="none"/>
          <w:shd w:val="clear" w:color="auto" w:fill="FFFFFF"/>
        </w:rPr>
        <w:t xml:space="preserve">ulticultural </w:t>
      </w:r>
      <w:r w:rsidR="00966EF8">
        <w:rPr>
          <w:rStyle w:val="Hyperlink"/>
          <w:rFonts w:cs="Times New Roman"/>
          <w:color w:val="auto"/>
          <w:szCs w:val="24"/>
          <w:u w:val="none"/>
          <w:shd w:val="clear" w:color="auto" w:fill="FFFFFF"/>
        </w:rPr>
        <w:t>c</w:t>
      </w:r>
      <w:r w:rsidRPr="00785D8C">
        <w:rPr>
          <w:rStyle w:val="Hyperlink"/>
          <w:rFonts w:cs="Times New Roman"/>
          <w:color w:val="auto"/>
          <w:szCs w:val="24"/>
          <w:u w:val="none"/>
          <w:shd w:val="clear" w:color="auto" w:fill="FFFFFF"/>
        </w:rPr>
        <w:t xml:space="preserve">ounseling </w:t>
      </w:r>
      <w:r w:rsidR="00966EF8">
        <w:rPr>
          <w:rStyle w:val="Hyperlink"/>
          <w:rFonts w:cs="Times New Roman"/>
          <w:color w:val="auto"/>
          <w:szCs w:val="24"/>
          <w:u w:val="none"/>
          <w:shd w:val="clear" w:color="auto" w:fill="FFFFFF"/>
        </w:rPr>
        <w:t>c</w:t>
      </w:r>
      <w:r w:rsidRPr="00785D8C">
        <w:rPr>
          <w:rStyle w:val="Hyperlink"/>
          <w:rFonts w:cs="Times New Roman"/>
          <w:color w:val="auto"/>
          <w:szCs w:val="24"/>
          <w:u w:val="none"/>
          <w:shd w:val="clear" w:color="auto" w:fill="FFFFFF"/>
        </w:rPr>
        <w:t xml:space="preserve">ompetencies: Are </w:t>
      </w:r>
      <w:r w:rsidR="00966EF8">
        <w:rPr>
          <w:rStyle w:val="Hyperlink"/>
          <w:rFonts w:cs="Times New Roman"/>
          <w:color w:val="auto"/>
          <w:szCs w:val="24"/>
          <w:u w:val="none"/>
          <w:shd w:val="clear" w:color="auto" w:fill="FFFFFF"/>
        </w:rPr>
        <w:t>w</w:t>
      </w:r>
      <w:r w:rsidRPr="00785D8C">
        <w:rPr>
          <w:rStyle w:val="Hyperlink"/>
          <w:rFonts w:cs="Times New Roman"/>
          <w:color w:val="auto"/>
          <w:szCs w:val="24"/>
          <w:u w:val="none"/>
          <w:shd w:val="clear" w:color="auto" w:fill="FFFFFF"/>
        </w:rPr>
        <w:t xml:space="preserve">e as </w:t>
      </w:r>
      <w:r w:rsidR="00966EF8">
        <w:rPr>
          <w:rStyle w:val="Hyperlink"/>
          <w:rFonts w:cs="Times New Roman"/>
          <w:color w:val="auto"/>
          <w:szCs w:val="24"/>
          <w:u w:val="none"/>
          <w:shd w:val="clear" w:color="auto" w:fill="FFFFFF"/>
        </w:rPr>
        <w:br/>
        <w:t xml:space="preserve">          c</w:t>
      </w:r>
      <w:r w:rsidRPr="00785D8C">
        <w:rPr>
          <w:rStyle w:val="Hyperlink"/>
          <w:rFonts w:cs="Times New Roman"/>
          <w:color w:val="auto"/>
          <w:szCs w:val="24"/>
          <w:u w:val="none"/>
          <w:shd w:val="clear" w:color="auto" w:fill="FFFFFF"/>
        </w:rPr>
        <w:t xml:space="preserve">ompetent as </w:t>
      </w:r>
      <w:r w:rsidR="00966EF8">
        <w:rPr>
          <w:rStyle w:val="Hyperlink"/>
          <w:rFonts w:cs="Times New Roman"/>
          <w:color w:val="auto"/>
          <w:szCs w:val="24"/>
          <w:u w:val="none"/>
          <w:shd w:val="clear" w:color="auto" w:fill="FFFFFF"/>
        </w:rPr>
        <w:t>w</w:t>
      </w:r>
      <w:r w:rsidRPr="00785D8C">
        <w:rPr>
          <w:rStyle w:val="Hyperlink"/>
          <w:rFonts w:cs="Times New Roman"/>
          <w:color w:val="auto"/>
          <w:szCs w:val="24"/>
          <w:u w:val="none"/>
          <w:shd w:val="clear" w:color="auto" w:fill="FFFFFF"/>
        </w:rPr>
        <w:t xml:space="preserve">e </w:t>
      </w:r>
      <w:r w:rsidR="00966EF8">
        <w:rPr>
          <w:rStyle w:val="Hyperlink"/>
          <w:rFonts w:cs="Times New Roman"/>
          <w:color w:val="auto"/>
          <w:szCs w:val="24"/>
          <w:u w:val="none"/>
          <w:shd w:val="clear" w:color="auto" w:fill="FFFFFF"/>
        </w:rPr>
        <w:t>t</w:t>
      </w:r>
      <w:r w:rsidRPr="00785D8C">
        <w:rPr>
          <w:rStyle w:val="Hyperlink"/>
          <w:rFonts w:cs="Times New Roman"/>
          <w:color w:val="auto"/>
          <w:szCs w:val="24"/>
          <w:u w:val="none"/>
          <w:shd w:val="clear" w:color="auto" w:fill="FFFFFF"/>
        </w:rPr>
        <w:t xml:space="preserve">hink </w:t>
      </w:r>
      <w:r w:rsidR="00966EF8">
        <w:rPr>
          <w:rStyle w:val="Hyperlink"/>
          <w:rFonts w:cs="Times New Roman"/>
          <w:color w:val="auto"/>
          <w:szCs w:val="24"/>
          <w:u w:val="none"/>
          <w:shd w:val="clear" w:color="auto" w:fill="FFFFFF"/>
        </w:rPr>
        <w:t>w</w:t>
      </w:r>
      <w:r w:rsidRPr="00785D8C">
        <w:rPr>
          <w:rStyle w:val="Hyperlink"/>
          <w:rFonts w:cs="Times New Roman"/>
          <w:color w:val="auto"/>
          <w:szCs w:val="24"/>
          <w:u w:val="none"/>
          <w:shd w:val="clear" w:color="auto" w:fill="FFFFFF"/>
        </w:rPr>
        <w:t xml:space="preserve">e </w:t>
      </w:r>
      <w:r w:rsidR="00966EF8">
        <w:rPr>
          <w:rStyle w:val="Hyperlink"/>
          <w:rFonts w:cs="Times New Roman"/>
          <w:color w:val="auto"/>
          <w:szCs w:val="24"/>
          <w:u w:val="none"/>
          <w:shd w:val="clear" w:color="auto" w:fill="FFFFFF"/>
        </w:rPr>
        <w:t>a</w:t>
      </w:r>
      <w:r w:rsidRPr="00785D8C">
        <w:rPr>
          <w:rStyle w:val="Hyperlink"/>
          <w:rFonts w:cs="Times New Roman"/>
          <w:color w:val="auto"/>
          <w:szCs w:val="24"/>
          <w:u w:val="none"/>
          <w:shd w:val="clear" w:color="auto" w:fill="FFFFFF"/>
        </w:rPr>
        <w:t xml:space="preserve">re? </w:t>
      </w:r>
      <w:r w:rsidRPr="00966EF8">
        <w:rPr>
          <w:rStyle w:val="Hyperlink"/>
          <w:rFonts w:cs="Times New Roman"/>
          <w:i/>
          <w:iCs/>
          <w:color w:val="auto"/>
          <w:szCs w:val="24"/>
          <w:u w:val="none"/>
          <w:shd w:val="clear" w:color="auto" w:fill="FFFFFF"/>
        </w:rPr>
        <w:t>Professional School Counseling, 26</w:t>
      </w:r>
      <w:r w:rsidRPr="00785D8C">
        <w:rPr>
          <w:rStyle w:val="Hyperlink"/>
          <w:rFonts w:cs="Times New Roman"/>
          <w:color w:val="auto"/>
          <w:szCs w:val="24"/>
          <w:u w:val="none"/>
          <w:shd w:val="clear" w:color="auto" w:fill="FFFFFF"/>
        </w:rPr>
        <w:t>(1a).</w:t>
      </w:r>
      <w:r w:rsidR="00966EF8">
        <w:rPr>
          <w:rStyle w:val="Hyperlink"/>
          <w:rFonts w:cs="Times New Roman"/>
          <w:color w:val="auto"/>
          <w:szCs w:val="24"/>
          <w:u w:val="none"/>
          <w:shd w:val="clear" w:color="auto" w:fill="FFFFFF"/>
        </w:rPr>
        <w:t xml:space="preserve"> </w:t>
      </w:r>
      <w:r w:rsidR="00966EF8">
        <w:rPr>
          <w:rStyle w:val="Hyperlink"/>
          <w:rFonts w:cs="Times New Roman"/>
          <w:color w:val="auto"/>
          <w:szCs w:val="24"/>
          <w:u w:val="none"/>
          <w:shd w:val="clear" w:color="auto" w:fill="FFFFFF"/>
        </w:rPr>
        <w:br/>
        <w:t xml:space="preserve">          </w:t>
      </w:r>
      <w:hyperlink r:id="rId20" w:history="1">
        <w:r w:rsidR="00966EF8" w:rsidRPr="001E246B">
          <w:rPr>
            <w:rStyle w:val="Hyperlink"/>
            <w:rFonts w:cs="Times New Roman"/>
            <w:szCs w:val="24"/>
            <w:shd w:val="clear" w:color="auto" w:fill="FFFFFF"/>
          </w:rPr>
          <w:t>https://doi.org/10.1177/2156759X221086751</w:t>
        </w:r>
      </w:hyperlink>
      <w:r w:rsidR="00966EF8">
        <w:rPr>
          <w:rStyle w:val="Hyperlink"/>
          <w:rFonts w:cs="Times New Roman"/>
          <w:color w:val="auto"/>
          <w:szCs w:val="24"/>
          <w:u w:val="none"/>
          <w:shd w:val="clear" w:color="auto" w:fill="FFFFFF"/>
        </w:rPr>
        <w:t xml:space="preserve"> </w:t>
      </w:r>
    </w:p>
    <w:p w14:paraId="18845433" w14:textId="56A968C6" w:rsidR="00E47DB9" w:rsidRDefault="00E47DB9" w:rsidP="005E5C3E">
      <w:pPr>
        <w:rPr>
          <w:rStyle w:val="Hyperlink"/>
          <w:rFonts w:cs="Times New Roman"/>
          <w:color w:val="auto"/>
          <w:szCs w:val="24"/>
          <w:u w:val="none"/>
          <w:shd w:val="clear" w:color="auto" w:fill="FFFFFF"/>
        </w:rPr>
      </w:pPr>
      <w:r w:rsidRPr="00E47DB9">
        <w:rPr>
          <w:rStyle w:val="Hyperlink"/>
          <w:rFonts w:cs="Times New Roman"/>
          <w:color w:val="auto"/>
          <w:szCs w:val="24"/>
          <w:u w:val="none"/>
          <w:shd w:val="clear" w:color="auto" w:fill="FFFFFF"/>
        </w:rPr>
        <w:t xml:space="preserve">Stone, C. (2022). School </w:t>
      </w:r>
      <w:r>
        <w:rPr>
          <w:rStyle w:val="Hyperlink"/>
          <w:rFonts w:cs="Times New Roman"/>
          <w:color w:val="auto"/>
          <w:szCs w:val="24"/>
          <w:u w:val="none"/>
          <w:shd w:val="clear" w:color="auto" w:fill="FFFFFF"/>
        </w:rPr>
        <w:t>a</w:t>
      </w:r>
      <w:r w:rsidRPr="00E47DB9">
        <w:rPr>
          <w:rStyle w:val="Hyperlink"/>
          <w:rFonts w:cs="Times New Roman"/>
          <w:color w:val="auto"/>
          <w:szCs w:val="24"/>
          <w:u w:val="none"/>
          <w:shd w:val="clear" w:color="auto" w:fill="FFFFFF"/>
        </w:rPr>
        <w:t xml:space="preserve">dministrators and </w:t>
      </w:r>
      <w:r>
        <w:rPr>
          <w:rStyle w:val="Hyperlink"/>
          <w:rFonts w:cs="Times New Roman"/>
          <w:color w:val="auto"/>
          <w:szCs w:val="24"/>
          <w:u w:val="none"/>
          <w:shd w:val="clear" w:color="auto" w:fill="FFFFFF"/>
        </w:rPr>
        <w:t>s</w:t>
      </w:r>
      <w:r w:rsidRPr="00E47DB9">
        <w:rPr>
          <w:rStyle w:val="Hyperlink"/>
          <w:rFonts w:cs="Times New Roman"/>
          <w:color w:val="auto"/>
          <w:szCs w:val="24"/>
          <w:u w:val="none"/>
          <w:shd w:val="clear" w:color="auto" w:fill="FFFFFF"/>
        </w:rPr>
        <w:t xml:space="preserve">chool </w:t>
      </w:r>
      <w:r>
        <w:rPr>
          <w:rStyle w:val="Hyperlink"/>
          <w:rFonts w:cs="Times New Roman"/>
          <w:color w:val="auto"/>
          <w:szCs w:val="24"/>
          <w:u w:val="none"/>
          <w:shd w:val="clear" w:color="auto" w:fill="FFFFFF"/>
        </w:rPr>
        <w:t>c</w:t>
      </w:r>
      <w:r w:rsidRPr="00E47DB9">
        <w:rPr>
          <w:rStyle w:val="Hyperlink"/>
          <w:rFonts w:cs="Times New Roman"/>
          <w:color w:val="auto"/>
          <w:szCs w:val="24"/>
          <w:u w:val="none"/>
          <w:shd w:val="clear" w:color="auto" w:fill="FFFFFF"/>
        </w:rPr>
        <w:t xml:space="preserve">ounselors’ </w:t>
      </w:r>
      <w:r>
        <w:rPr>
          <w:rStyle w:val="Hyperlink"/>
          <w:rFonts w:cs="Times New Roman"/>
          <w:color w:val="auto"/>
          <w:szCs w:val="24"/>
          <w:u w:val="none"/>
          <w:shd w:val="clear" w:color="auto" w:fill="FFFFFF"/>
        </w:rPr>
        <w:t>l</w:t>
      </w:r>
      <w:r w:rsidRPr="00E47DB9">
        <w:rPr>
          <w:rStyle w:val="Hyperlink"/>
          <w:rFonts w:cs="Times New Roman"/>
          <w:color w:val="auto"/>
          <w:szCs w:val="24"/>
          <w:u w:val="none"/>
          <w:shd w:val="clear" w:color="auto" w:fill="FFFFFF"/>
        </w:rPr>
        <w:t xml:space="preserve">egal and </w:t>
      </w:r>
      <w:r>
        <w:rPr>
          <w:rStyle w:val="Hyperlink"/>
          <w:rFonts w:cs="Times New Roman"/>
          <w:color w:val="auto"/>
          <w:szCs w:val="24"/>
          <w:u w:val="none"/>
          <w:shd w:val="clear" w:color="auto" w:fill="FFFFFF"/>
        </w:rPr>
        <w:t>e</w:t>
      </w:r>
      <w:r w:rsidRPr="00E47DB9">
        <w:rPr>
          <w:rStyle w:val="Hyperlink"/>
          <w:rFonts w:cs="Times New Roman"/>
          <w:color w:val="auto"/>
          <w:szCs w:val="24"/>
          <w:u w:val="none"/>
          <w:shd w:val="clear" w:color="auto" w:fill="FFFFFF"/>
        </w:rPr>
        <w:t xml:space="preserve">thical </w:t>
      </w:r>
      <w:r>
        <w:rPr>
          <w:rStyle w:val="Hyperlink"/>
          <w:rFonts w:cs="Times New Roman"/>
          <w:color w:val="auto"/>
          <w:szCs w:val="24"/>
          <w:u w:val="none"/>
          <w:shd w:val="clear" w:color="auto" w:fill="FFFFFF"/>
        </w:rPr>
        <w:t>a</w:t>
      </w:r>
      <w:r w:rsidRPr="00E47DB9">
        <w:rPr>
          <w:rStyle w:val="Hyperlink"/>
          <w:rFonts w:cs="Times New Roman"/>
          <w:color w:val="auto"/>
          <w:szCs w:val="24"/>
          <w:u w:val="none"/>
          <w:shd w:val="clear" w:color="auto" w:fill="FFFFFF"/>
        </w:rPr>
        <w:t xml:space="preserve">lliance. </w:t>
      </w:r>
      <w:r w:rsidR="008D04F8">
        <w:rPr>
          <w:rStyle w:val="Hyperlink"/>
          <w:rFonts w:cs="Times New Roman"/>
          <w:color w:val="auto"/>
          <w:szCs w:val="24"/>
          <w:u w:val="none"/>
          <w:shd w:val="clear" w:color="auto" w:fill="FFFFFF"/>
        </w:rPr>
        <w:br/>
        <w:t xml:space="preserve">          </w:t>
      </w:r>
      <w:r w:rsidRPr="00E47DB9">
        <w:rPr>
          <w:rStyle w:val="Hyperlink"/>
          <w:rFonts w:cs="Times New Roman"/>
          <w:i/>
          <w:iCs/>
          <w:color w:val="auto"/>
          <w:szCs w:val="24"/>
          <w:u w:val="none"/>
          <w:shd w:val="clear" w:color="auto" w:fill="FFFFFF"/>
        </w:rPr>
        <w:t>Professional School Counseling, 26</w:t>
      </w:r>
      <w:r w:rsidRPr="00E47DB9">
        <w:rPr>
          <w:rStyle w:val="Hyperlink"/>
          <w:rFonts w:cs="Times New Roman"/>
          <w:color w:val="auto"/>
          <w:szCs w:val="24"/>
          <w:u w:val="none"/>
          <w:shd w:val="clear" w:color="auto" w:fill="FFFFFF"/>
        </w:rPr>
        <w:t xml:space="preserve">(1c). </w:t>
      </w:r>
      <w:hyperlink r:id="rId21" w:history="1">
        <w:r w:rsidRPr="001E246B">
          <w:rPr>
            <w:rStyle w:val="Hyperlink"/>
            <w:rFonts w:cs="Times New Roman"/>
            <w:szCs w:val="24"/>
            <w:shd w:val="clear" w:color="auto" w:fill="FFFFFF"/>
          </w:rPr>
          <w:t>https://doi.org/10.1177/2156759X221134668</w:t>
        </w:r>
      </w:hyperlink>
      <w:r>
        <w:rPr>
          <w:rStyle w:val="Hyperlink"/>
          <w:rFonts w:cs="Times New Roman"/>
          <w:color w:val="auto"/>
          <w:szCs w:val="24"/>
          <w:u w:val="none"/>
          <w:shd w:val="clear" w:color="auto" w:fill="FFFFFF"/>
        </w:rPr>
        <w:t xml:space="preserve"> </w:t>
      </w:r>
    </w:p>
    <w:p w14:paraId="747F0EEE" w14:textId="3A1DEF35" w:rsidR="00321261" w:rsidRDefault="00321261" w:rsidP="00321261">
      <w:pPr>
        <w:rPr>
          <w:rFonts w:cs="Times New Roman"/>
          <w:szCs w:val="24"/>
          <w:shd w:val="clear" w:color="auto" w:fill="FFFFFF"/>
        </w:rPr>
      </w:pPr>
      <w:r w:rsidRPr="00D721AF">
        <w:rPr>
          <w:rFonts w:cs="Times New Roman"/>
          <w:szCs w:val="24"/>
          <w:shd w:val="clear" w:color="auto" w:fill="FFFFFF"/>
        </w:rPr>
        <w:t xml:space="preserve">Vernon, A., &amp; Schimmel, C. J. (2019). </w:t>
      </w:r>
      <w:r w:rsidRPr="00D721AF">
        <w:rPr>
          <w:rFonts w:cs="Times New Roman"/>
          <w:i/>
          <w:iCs/>
          <w:szCs w:val="24"/>
          <w:shd w:val="clear" w:color="auto" w:fill="FFFFFF"/>
        </w:rPr>
        <w:t xml:space="preserve">Counseling children and adolescents </w:t>
      </w:r>
      <w:r w:rsidRPr="00D721AF">
        <w:rPr>
          <w:rFonts w:cs="Times New Roman"/>
          <w:szCs w:val="24"/>
          <w:shd w:val="clear" w:color="auto" w:fill="FFFFFF"/>
        </w:rPr>
        <w:t>(5</w:t>
      </w:r>
      <w:r w:rsidRPr="00D721AF">
        <w:rPr>
          <w:rFonts w:cs="Times New Roman"/>
          <w:szCs w:val="24"/>
          <w:shd w:val="clear" w:color="auto" w:fill="FFFFFF"/>
          <w:vertAlign w:val="superscript"/>
        </w:rPr>
        <w:t>th</w:t>
      </w:r>
      <w:r w:rsidRPr="00D721AF">
        <w:rPr>
          <w:rFonts w:cs="Times New Roman"/>
          <w:szCs w:val="24"/>
          <w:shd w:val="clear" w:color="auto" w:fill="FFFFFF"/>
        </w:rPr>
        <w:t xml:space="preserve"> ed.). </w:t>
      </w:r>
      <w:proofErr w:type="spellStart"/>
      <w:r w:rsidRPr="00D721AF">
        <w:rPr>
          <w:rFonts w:cs="Times New Roman"/>
          <w:szCs w:val="24"/>
          <w:shd w:val="clear" w:color="auto" w:fill="FFFFFF"/>
        </w:rPr>
        <w:t>Cognella</w:t>
      </w:r>
      <w:proofErr w:type="spellEnd"/>
      <w:r w:rsidRPr="00D721AF">
        <w:rPr>
          <w:rFonts w:cs="Times New Roman"/>
          <w:szCs w:val="24"/>
          <w:shd w:val="clear" w:color="auto" w:fill="FFFFFF"/>
        </w:rPr>
        <w:t xml:space="preserve"> </w:t>
      </w:r>
      <w:r w:rsidRPr="00D721AF">
        <w:rPr>
          <w:rFonts w:cs="Times New Roman"/>
          <w:szCs w:val="24"/>
          <w:shd w:val="clear" w:color="auto" w:fill="FFFFFF"/>
        </w:rPr>
        <w:br/>
        <w:t xml:space="preserve">          Academic Publishing.</w:t>
      </w:r>
    </w:p>
    <w:p w14:paraId="296EA7D6" w14:textId="4BFCB69D" w:rsidR="00002D8D" w:rsidRDefault="00002D8D" w:rsidP="00321261">
      <w:pPr>
        <w:rPr>
          <w:rFonts w:cs="Times New Roman"/>
          <w:szCs w:val="24"/>
          <w:shd w:val="clear" w:color="auto" w:fill="FFFFFF"/>
        </w:rPr>
      </w:pPr>
      <w:r>
        <w:rPr>
          <w:rFonts w:cs="Times New Roman"/>
          <w:szCs w:val="24"/>
          <w:shd w:val="clear" w:color="auto" w:fill="FFFFFF"/>
        </w:rPr>
        <w:t xml:space="preserve">Wong, D. W., Hall, K. R., Wong-Hernandez, L. (2021). </w:t>
      </w:r>
      <w:r w:rsidRPr="00002D8D">
        <w:rPr>
          <w:rFonts w:cs="Times New Roman"/>
          <w:i/>
          <w:iCs/>
          <w:szCs w:val="24"/>
          <w:shd w:val="clear" w:color="auto" w:fill="FFFFFF"/>
        </w:rPr>
        <w:t xml:space="preserve">Counseling individuals through the </w:t>
      </w:r>
      <w:r w:rsidR="008D04F8">
        <w:rPr>
          <w:rFonts w:cs="Times New Roman"/>
          <w:i/>
          <w:iCs/>
          <w:szCs w:val="24"/>
          <w:shd w:val="clear" w:color="auto" w:fill="FFFFFF"/>
        </w:rPr>
        <w:br/>
        <w:t xml:space="preserve">          </w:t>
      </w:r>
      <w:r w:rsidRPr="00002D8D">
        <w:rPr>
          <w:rFonts w:cs="Times New Roman"/>
          <w:i/>
          <w:iCs/>
          <w:szCs w:val="24"/>
          <w:shd w:val="clear" w:color="auto" w:fill="FFFFFF"/>
        </w:rPr>
        <w:t xml:space="preserve">lifespan </w:t>
      </w:r>
      <w:r>
        <w:rPr>
          <w:rFonts w:cs="Times New Roman"/>
          <w:szCs w:val="24"/>
          <w:shd w:val="clear" w:color="auto" w:fill="FFFFFF"/>
        </w:rPr>
        <w:t>(2</w:t>
      </w:r>
      <w:r w:rsidRPr="00002D8D">
        <w:rPr>
          <w:rFonts w:cs="Times New Roman"/>
          <w:szCs w:val="24"/>
          <w:shd w:val="clear" w:color="auto" w:fill="FFFFFF"/>
          <w:vertAlign w:val="superscript"/>
        </w:rPr>
        <w:t>nd</w:t>
      </w:r>
      <w:r>
        <w:rPr>
          <w:rFonts w:cs="Times New Roman"/>
          <w:szCs w:val="24"/>
          <w:shd w:val="clear" w:color="auto" w:fill="FFFFFF"/>
        </w:rPr>
        <w:t xml:space="preserve"> ed.). Sage Publications, Inc.</w:t>
      </w:r>
    </w:p>
    <w:p w14:paraId="7D0F9252" w14:textId="1FA718E4" w:rsidR="00D721AF" w:rsidRPr="00D721AF" w:rsidRDefault="00D721AF" w:rsidP="00321261">
      <w:pPr>
        <w:rPr>
          <w:rFonts w:cs="Times New Roman"/>
          <w:szCs w:val="24"/>
          <w:shd w:val="clear" w:color="auto" w:fill="FFFFFF"/>
        </w:rPr>
      </w:pPr>
      <w:r>
        <w:rPr>
          <w:rFonts w:cs="Times New Roman"/>
          <w:szCs w:val="24"/>
          <w:shd w:val="clear" w:color="auto" w:fill="FFFFFF"/>
        </w:rPr>
        <w:t xml:space="preserve">World Health Organization. (2021, November 17). </w:t>
      </w:r>
      <w:r w:rsidRPr="00D721AF">
        <w:rPr>
          <w:rFonts w:cs="Times New Roman"/>
          <w:i/>
          <w:iCs/>
          <w:szCs w:val="24"/>
          <w:shd w:val="clear" w:color="auto" w:fill="FFFFFF"/>
        </w:rPr>
        <w:t>Mental health of adolescents: Key facts.</w:t>
      </w:r>
      <w:r>
        <w:rPr>
          <w:rFonts w:cs="Times New Roman"/>
          <w:i/>
          <w:iCs/>
          <w:szCs w:val="24"/>
          <w:shd w:val="clear" w:color="auto" w:fill="FFFFFF"/>
        </w:rPr>
        <w:t xml:space="preserve"> </w:t>
      </w:r>
      <w:r>
        <w:rPr>
          <w:rFonts w:cs="Times New Roman"/>
          <w:i/>
          <w:iCs/>
          <w:szCs w:val="24"/>
          <w:shd w:val="clear" w:color="auto" w:fill="FFFFFF"/>
        </w:rPr>
        <w:br/>
        <w:t xml:space="preserve">          </w:t>
      </w:r>
      <w:r>
        <w:rPr>
          <w:rFonts w:cs="Times New Roman"/>
          <w:szCs w:val="24"/>
          <w:shd w:val="clear" w:color="auto" w:fill="FFFFFF"/>
        </w:rPr>
        <w:t xml:space="preserve">Retrieved February 26, 2023, </w:t>
      </w:r>
      <w:hyperlink r:id="rId22" w:history="1">
        <w:r w:rsidRPr="009D4DA3">
          <w:rPr>
            <w:rStyle w:val="Hyperlink"/>
            <w:rFonts w:cs="Times New Roman"/>
            <w:szCs w:val="24"/>
            <w:shd w:val="clear" w:color="auto" w:fill="FFFFFF"/>
          </w:rPr>
          <w:t>https://www.who.int/news-room/fact-</w:t>
        </w:r>
        <w:r w:rsidRPr="009D4DA3">
          <w:rPr>
            <w:rStyle w:val="Hyperlink"/>
            <w:rFonts w:cs="Times New Roman"/>
            <w:szCs w:val="24"/>
            <w:shd w:val="clear" w:color="auto" w:fill="FFFFFF"/>
          </w:rPr>
          <w:br/>
        </w:r>
        <w:r w:rsidRPr="00D721AF">
          <w:rPr>
            <w:rStyle w:val="Hyperlink"/>
            <w:rFonts w:cs="Times New Roman"/>
            <w:color w:val="FFFFFF" w:themeColor="background1"/>
            <w:szCs w:val="24"/>
            <w:shd w:val="clear" w:color="auto" w:fill="FFFFFF"/>
          </w:rPr>
          <w:t xml:space="preserve">          </w:t>
        </w:r>
        <w:r w:rsidRPr="009D4DA3">
          <w:rPr>
            <w:rStyle w:val="Hyperlink"/>
            <w:rFonts w:cs="Times New Roman"/>
            <w:szCs w:val="24"/>
            <w:shd w:val="clear" w:color="auto" w:fill="FFFFFF"/>
          </w:rPr>
          <w:t>sheets/detail/adolescent-mental-health</w:t>
        </w:r>
      </w:hyperlink>
      <w:r>
        <w:rPr>
          <w:rFonts w:cs="Times New Roman"/>
          <w:szCs w:val="24"/>
          <w:shd w:val="clear" w:color="auto" w:fill="FFFFFF"/>
        </w:rPr>
        <w:t xml:space="preserve"> </w:t>
      </w:r>
    </w:p>
    <w:p w14:paraId="62551121" w14:textId="77777777" w:rsidR="00321261" w:rsidRPr="00D82AF1" w:rsidRDefault="00321261" w:rsidP="005E5C3E">
      <w:pPr>
        <w:rPr>
          <w:rFonts w:cs="Times New Roman"/>
          <w:color w:val="FF0000"/>
          <w:szCs w:val="24"/>
          <w:shd w:val="clear" w:color="auto" w:fill="FFFFFF"/>
        </w:rPr>
      </w:pPr>
    </w:p>
    <w:sectPr w:rsidR="00321261" w:rsidRPr="00D82AF1">
      <w:headerReference w:type="default"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A40C9" w14:textId="77777777" w:rsidR="00266D2F" w:rsidRDefault="00266D2F" w:rsidP="00E04474">
      <w:pPr>
        <w:spacing w:line="240" w:lineRule="auto"/>
      </w:pPr>
      <w:r>
        <w:separator/>
      </w:r>
    </w:p>
  </w:endnote>
  <w:endnote w:type="continuationSeparator" w:id="0">
    <w:p w14:paraId="65C28B2E" w14:textId="77777777" w:rsidR="00266D2F" w:rsidRDefault="00266D2F"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F458" w14:textId="77777777" w:rsidR="00C12D39" w:rsidRDefault="00C12D39">
    <w:pPr>
      <w:pStyle w:val="Footer"/>
    </w:pPr>
  </w:p>
  <w:p w14:paraId="6DF1827F"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CD1B8" w14:textId="77777777" w:rsidR="00C12D39" w:rsidRDefault="00C12D39" w:rsidP="003C1FD2">
    <w:pPr>
      <w:pStyle w:val="Footer"/>
    </w:pPr>
  </w:p>
  <w:p w14:paraId="21565830" w14:textId="77777777" w:rsidR="00C12D39" w:rsidRDefault="00C12D39">
    <w:pPr>
      <w:pStyle w:val="Footer"/>
    </w:pPr>
  </w:p>
  <w:p w14:paraId="0881E2D6"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1DE61" w14:textId="77777777" w:rsidR="00266D2F" w:rsidRDefault="00266D2F" w:rsidP="00E04474">
      <w:pPr>
        <w:spacing w:line="240" w:lineRule="auto"/>
      </w:pPr>
      <w:r>
        <w:separator/>
      </w:r>
    </w:p>
  </w:footnote>
  <w:footnote w:type="continuationSeparator" w:id="0">
    <w:p w14:paraId="6D280FEA" w14:textId="77777777" w:rsidR="00266D2F" w:rsidRDefault="00266D2F"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AD7A6" w14:textId="52BEFFDA" w:rsidR="00F31F38" w:rsidRDefault="001D62F8">
    <w:pPr>
      <w:pStyle w:val="Header"/>
      <w:jc w:val="right"/>
    </w:pPr>
    <w:r>
      <w:rPr>
        <w:szCs w:val="24"/>
      </w:rPr>
      <w:t>COMPREHENSIVE COUNSELING</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5A9FDDC2"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C299"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FF4372"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47A6F"/>
    <w:multiLevelType w:val="multilevel"/>
    <w:tmpl w:val="82AC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DB4198"/>
    <w:multiLevelType w:val="multilevel"/>
    <w:tmpl w:val="4C54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1D1B3C"/>
    <w:multiLevelType w:val="multilevel"/>
    <w:tmpl w:val="0F4C2A4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AB6F85"/>
    <w:multiLevelType w:val="multilevel"/>
    <w:tmpl w:val="006A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0E336D"/>
    <w:multiLevelType w:val="multilevel"/>
    <w:tmpl w:val="21F0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1115A1"/>
    <w:multiLevelType w:val="multilevel"/>
    <w:tmpl w:val="F94EB3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990774">
    <w:abstractNumId w:val="27"/>
  </w:num>
  <w:num w:numId="2" w16cid:durableId="1605376796">
    <w:abstractNumId w:val="9"/>
  </w:num>
  <w:num w:numId="3" w16cid:durableId="317926149">
    <w:abstractNumId w:val="7"/>
  </w:num>
  <w:num w:numId="4" w16cid:durableId="714894371">
    <w:abstractNumId w:val="6"/>
  </w:num>
  <w:num w:numId="5" w16cid:durableId="1685590410">
    <w:abstractNumId w:val="5"/>
  </w:num>
  <w:num w:numId="6" w16cid:durableId="1603562014">
    <w:abstractNumId w:val="4"/>
  </w:num>
  <w:num w:numId="7" w16cid:durableId="636448834">
    <w:abstractNumId w:val="8"/>
  </w:num>
  <w:num w:numId="8" w16cid:durableId="1804735738">
    <w:abstractNumId w:val="3"/>
  </w:num>
  <w:num w:numId="9" w16cid:durableId="1046679437">
    <w:abstractNumId w:val="2"/>
  </w:num>
  <w:num w:numId="10" w16cid:durableId="1248077960">
    <w:abstractNumId w:val="1"/>
  </w:num>
  <w:num w:numId="11" w16cid:durableId="640769726">
    <w:abstractNumId w:val="0"/>
  </w:num>
  <w:num w:numId="12" w16cid:durableId="80765396">
    <w:abstractNumId w:val="22"/>
  </w:num>
  <w:num w:numId="13" w16cid:durableId="1380327288">
    <w:abstractNumId w:val="17"/>
  </w:num>
  <w:num w:numId="14" w16cid:durableId="363334200">
    <w:abstractNumId w:val="23"/>
  </w:num>
  <w:num w:numId="15" w16cid:durableId="1885285410">
    <w:abstractNumId w:val="14"/>
  </w:num>
  <w:num w:numId="16" w16cid:durableId="31852420">
    <w:abstractNumId w:val="15"/>
  </w:num>
  <w:num w:numId="17" w16cid:durableId="1351637080">
    <w:abstractNumId w:val="29"/>
  </w:num>
  <w:num w:numId="18" w16cid:durableId="1956449217">
    <w:abstractNumId w:val="16"/>
  </w:num>
  <w:num w:numId="19" w16cid:durableId="625160178">
    <w:abstractNumId w:val="24"/>
  </w:num>
  <w:num w:numId="20" w16cid:durableId="1914004510">
    <w:abstractNumId w:val="18"/>
  </w:num>
  <w:num w:numId="21" w16cid:durableId="586159229">
    <w:abstractNumId w:val="11"/>
  </w:num>
  <w:num w:numId="22" w16cid:durableId="1839734291">
    <w:abstractNumId w:val="20"/>
  </w:num>
  <w:num w:numId="23" w16cid:durableId="1033533238">
    <w:abstractNumId w:val="19"/>
  </w:num>
  <w:num w:numId="24" w16cid:durableId="694158927">
    <w:abstractNumId w:val="21"/>
  </w:num>
  <w:num w:numId="25" w16cid:durableId="1965455426">
    <w:abstractNumId w:val="26"/>
  </w:num>
  <w:num w:numId="26" w16cid:durableId="1034498000">
    <w:abstractNumId w:val="13"/>
  </w:num>
  <w:num w:numId="27" w16cid:durableId="586840545">
    <w:abstractNumId w:val="28"/>
  </w:num>
  <w:num w:numId="28" w16cid:durableId="563099546">
    <w:abstractNumId w:val="25"/>
  </w:num>
  <w:num w:numId="29" w16cid:durableId="1294749688">
    <w:abstractNumId w:val="10"/>
  </w:num>
  <w:num w:numId="30" w16cid:durableId="19677342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02"/>
    <w:rsid w:val="00001466"/>
    <w:rsid w:val="00002D8D"/>
    <w:rsid w:val="00004D73"/>
    <w:rsid w:val="000125D8"/>
    <w:rsid w:val="000132AE"/>
    <w:rsid w:val="00020243"/>
    <w:rsid w:val="00021811"/>
    <w:rsid w:val="00023C09"/>
    <w:rsid w:val="00023E3A"/>
    <w:rsid w:val="00023E42"/>
    <w:rsid w:val="00023F0C"/>
    <w:rsid w:val="000258BD"/>
    <w:rsid w:val="0002641A"/>
    <w:rsid w:val="00027F8F"/>
    <w:rsid w:val="00033212"/>
    <w:rsid w:val="000343F3"/>
    <w:rsid w:val="0003483A"/>
    <w:rsid w:val="00034C83"/>
    <w:rsid w:val="00035268"/>
    <w:rsid w:val="000374C5"/>
    <w:rsid w:val="00040A18"/>
    <w:rsid w:val="00040C2F"/>
    <w:rsid w:val="00042CC1"/>
    <w:rsid w:val="00042F6B"/>
    <w:rsid w:val="000435FC"/>
    <w:rsid w:val="00043683"/>
    <w:rsid w:val="00044E21"/>
    <w:rsid w:val="0004502E"/>
    <w:rsid w:val="00046225"/>
    <w:rsid w:val="00047912"/>
    <w:rsid w:val="00047FAB"/>
    <w:rsid w:val="000541D5"/>
    <w:rsid w:val="00055B6A"/>
    <w:rsid w:val="0006074E"/>
    <w:rsid w:val="00065E25"/>
    <w:rsid w:val="0006770D"/>
    <w:rsid w:val="00073B2D"/>
    <w:rsid w:val="00077F20"/>
    <w:rsid w:val="00080133"/>
    <w:rsid w:val="00081143"/>
    <w:rsid w:val="00082B55"/>
    <w:rsid w:val="00082B59"/>
    <w:rsid w:val="00085643"/>
    <w:rsid w:val="00090421"/>
    <w:rsid w:val="00091079"/>
    <w:rsid w:val="000943F1"/>
    <w:rsid w:val="0009671E"/>
    <w:rsid w:val="00096AA9"/>
    <w:rsid w:val="000A4202"/>
    <w:rsid w:val="000A6112"/>
    <w:rsid w:val="000B04FC"/>
    <w:rsid w:val="000B1681"/>
    <w:rsid w:val="000B24A8"/>
    <w:rsid w:val="000B501A"/>
    <w:rsid w:val="000B5996"/>
    <w:rsid w:val="000C24E1"/>
    <w:rsid w:val="000C4495"/>
    <w:rsid w:val="000C513F"/>
    <w:rsid w:val="000C5686"/>
    <w:rsid w:val="000D15AC"/>
    <w:rsid w:val="000D1AF9"/>
    <w:rsid w:val="000D1F02"/>
    <w:rsid w:val="000D2134"/>
    <w:rsid w:val="000D6FE6"/>
    <w:rsid w:val="000E0B4A"/>
    <w:rsid w:val="000E18E3"/>
    <w:rsid w:val="000E4286"/>
    <w:rsid w:val="000F1C98"/>
    <w:rsid w:val="000F5FCB"/>
    <w:rsid w:val="000F6147"/>
    <w:rsid w:val="000F7644"/>
    <w:rsid w:val="000F787B"/>
    <w:rsid w:val="001007D9"/>
    <w:rsid w:val="00100A22"/>
    <w:rsid w:val="0010248A"/>
    <w:rsid w:val="001030BB"/>
    <w:rsid w:val="0010378B"/>
    <w:rsid w:val="00105F38"/>
    <w:rsid w:val="001104C0"/>
    <w:rsid w:val="001130D0"/>
    <w:rsid w:val="001132BD"/>
    <w:rsid w:val="00117802"/>
    <w:rsid w:val="00125D38"/>
    <w:rsid w:val="001268BA"/>
    <w:rsid w:val="00130D4E"/>
    <w:rsid w:val="00135F82"/>
    <w:rsid w:val="00136C27"/>
    <w:rsid w:val="00136C3A"/>
    <w:rsid w:val="00137329"/>
    <w:rsid w:val="00140762"/>
    <w:rsid w:val="001412C7"/>
    <w:rsid w:val="00147A97"/>
    <w:rsid w:val="00150B2D"/>
    <w:rsid w:val="00150D4B"/>
    <w:rsid w:val="00152204"/>
    <w:rsid w:val="00152B8B"/>
    <w:rsid w:val="001532A0"/>
    <w:rsid w:val="0015641F"/>
    <w:rsid w:val="001616EF"/>
    <w:rsid w:val="0016274C"/>
    <w:rsid w:val="0016429C"/>
    <w:rsid w:val="00171962"/>
    <w:rsid w:val="00172574"/>
    <w:rsid w:val="0017503D"/>
    <w:rsid w:val="00180CA2"/>
    <w:rsid w:val="00182B93"/>
    <w:rsid w:val="0018437E"/>
    <w:rsid w:val="00184B74"/>
    <w:rsid w:val="001879B7"/>
    <w:rsid w:val="001902CC"/>
    <w:rsid w:val="00194BEE"/>
    <w:rsid w:val="00195D77"/>
    <w:rsid w:val="00196C79"/>
    <w:rsid w:val="0019773B"/>
    <w:rsid w:val="001A0641"/>
    <w:rsid w:val="001A2544"/>
    <w:rsid w:val="001A5C09"/>
    <w:rsid w:val="001B17D4"/>
    <w:rsid w:val="001B26FE"/>
    <w:rsid w:val="001B2E46"/>
    <w:rsid w:val="001B41B8"/>
    <w:rsid w:val="001B4D85"/>
    <w:rsid w:val="001B688F"/>
    <w:rsid w:val="001C198E"/>
    <w:rsid w:val="001C279D"/>
    <w:rsid w:val="001C3592"/>
    <w:rsid w:val="001D1623"/>
    <w:rsid w:val="001D1A9B"/>
    <w:rsid w:val="001D1F39"/>
    <w:rsid w:val="001D44AE"/>
    <w:rsid w:val="001D62F8"/>
    <w:rsid w:val="001E08D7"/>
    <w:rsid w:val="001E0E78"/>
    <w:rsid w:val="001E1D39"/>
    <w:rsid w:val="001E2534"/>
    <w:rsid w:val="001E688B"/>
    <w:rsid w:val="001E7402"/>
    <w:rsid w:val="001E7CF4"/>
    <w:rsid w:val="001F1F1B"/>
    <w:rsid w:val="001F4049"/>
    <w:rsid w:val="001F5D7E"/>
    <w:rsid w:val="001F5E61"/>
    <w:rsid w:val="001F5F3C"/>
    <w:rsid w:val="002073AE"/>
    <w:rsid w:val="002100B9"/>
    <w:rsid w:val="002139C3"/>
    <w:rsid w:val="002172AE"/>
    <w:rsid w:val="00217827"/>
    <w:rsid w:val="0022381A"/>
    <w:rsid w:val="00226F89"/>
    <w:rsid w:val="00227A2B"/>
    <w:rsid w:val="00227EF9"/>
    <w:rsid w:val="00235924"/>
    <w:rsid w:val="002375D3"/>
    <w:rsid w:val="002445C4"/>
    <w:rsid w:val="00244A3A"/>
    <w:rsid w:val="0025180A"/>
    <w:rsid w:val="0025509E"/>
    <w:rsid w:val="00256887"/>
    <w:rsid w:val="00257645"/>
    <w:rsid w:val="00263E20"/>
    <w:rsid w:val="002657DD"/>
    <w:rsid w:val="00265F9F"/>
    <w:rsid w:val="00266722"/>
    <w:rsid w:val="00266D2F"/>
    <w:rsid w:val="00267282"/>
    <w:rsid w:val="00276359"/>
    <w:rsid w:val="00276CD1"/>
    <w:rsid w:val="00280EA0"/>
    <w:rsid w:val="00281450"/>
    <w:rsid w:val="00285EBC"/>
    <w:rsid w:val="00287CA7"/>
    <w:rsid w:val="0029067A"/>
    <w:rsid w:val="002938C4"/>
    <w:rsid w:val="0029690B"/>
    <w:rsid w:val="00296EB9"/>
    <w:rsid w:val="002A21E2"/>
    <w:rsid w:val="002A22A6"/>
    <w:rsid w:val="002A4423"/>
    <w:rsid w:val="002A6451"/>
    <w:rsid w:val="002A6696"/>
    <w:rsid w:val="002A6FEC"/>
    <w:rsid w:val="002B10AA"/>
    <w:rsid w:val="002B20B8"/>
    <w:rsid w:val="002B3506"/>
    <w:rsid w:val="002B3CD8"/>
    <w:rsid w:val="002B6302"/>
    <w:rsid w:val="002B6478"/>
    <w:rsid w:val="002B78F4"/>
    <w:rsid w:val="002C3E92"/>
    <w:rsid w:val="002C5DA2"/>
    <w:rsid w:val="002C673E"/>
    <w:rsid w:val="002C6F23"/>
    <w:rsid w:val="002D7C88"/>
    <w:rsid w:val="002E12F9"/>
    <w:rsid w:val="002E2193"/>
    <w:rsid w:val="002E2AF6"/>
    <w:rsid w:val="002E352A"/>
    <w:rsid w:val="002E69C3"/>
    <w:rsid w:val="002F1EC1"/>
    <w:rsid w:val="002F273F"/>
    <w:rsid w:val="002F2907"/>
    <w:rsid w:val="002F3CCF"/>
    <w:rsid w:val="002F5675"/>
    <w:rsid w:val="002F689D"/>
    <w:rsid w:val="00305E23"/>
    <w:rsid w:val="00316BBD"/>
    <w:rsid w:val="00320412"/>
    <w:rsid w:val="00321261"/>
    <w:rsid w:val="0032310C"/>
    <w:rsid w:val="0033525D"/>
    <w:rsid w:val="00335679"/>
    <w:rsid w:val="003363E9"/>
    <w:rsid w:val="003422C1"/>
    <w:rsid w:val="00342BFA"/>
    <w:rsid w:val="003443A3"/>
    <w:rsid w:val="00347813"/>
    <w:rsid w:val="00351262"/>
    <w:rsid w:val="00351FCB"/>
    <w:rsid w:val="00353D7A"/>
    <w:rsid w:val="003547DB"/>
    <w:rsid w:val="003564B6"/>
    <w:rsid w:val="00360FE1"/>
    <w:rsid w:val="003671C4"/>
    <w:rsid w:val="003722B5"/>
    <w:rsid w:val="0037446D"/>
    <w:rsid w:val="00376D31"/>
    <w:rsid w:val="00377C63"/>
    <w:rsid w:val="00382C6C"/>
    <w:rsid w:val="00384130"/>
    <w:rsid w:val="0038436D"/>
    <w:rsid w:val="003856B4"/>
    <w:rsid w:val="00386456"/>
    <w:rsid w:val="00392C5B"/>
    <w:rsid w:val="00392D5F"/>
    <w:rsid w:val="0039331A"/>
    <w:rsid w:val="0039423C"/>
    <w:rsid w:val="003966C4"/>
    <w:rsid w:val="003A06DD"/>
    <w:rsid w:val="003A2662"/>
    <w:rsid w:val="003A3108"/>
    <w:rsid w:val="003A44B9"/>
    <w:rsid w:val="003A4AB0"/>
    <w:rsid w:val="003B2326"/>
    <w:rsid w:val="003B2A10"/>
    <w:rsid w:val="003B6B6A"/>
    <w:rsid w:val="003B6D3D"/>
    <w:rsid w:val="003B7702"/>
    <w:rsid w:val="003C1FD2"/>
    <w:rsid w:val="003C554C"/>
    <w:rsid w:val="003C740B"/>
    <w:rsid w:val="003D14D4"/>
    <w:rsid w:val="003D1CEA"/>
    <w:rsid w:val="003D1E82"/>
    <w:rsid w:val="003D32A8"/>
    <w:rsid w:val="003D62CE"/>
    <w:rsid w:val="003D788E"/>
    <w:rsid w:val="003E42F0"/>
    <w:rsid w:val="003E7A7E"/>
    <w:rsid w:val="003F211D"/>
    <w:rsid w:val="003F2BB2"/>
    <w:rsid w:val="003F2E7E"/>
    <w:rsid w:val="003F714F"/>
    <w:rsid w:val="00400379"/>
    <w:rsid w:val="00407D28"/>
    <w:rsid w:val="004124DE"/>
    <w:rsid w:val="00420F15"/>
    <w:rsid w:val="00421DB7"/>
    <w:rsid w:val="00423053"/>
    <w:rsid w:val="00423C35"/>
    <w:rsid w:val="00426935"/>
    <w:rsid w:val="004308CF"/>
    <w:rsid w:val="004354B6"/>
    <w:rsid w:val="00437D63"/>
    <w:rsid w:val="00442BF3"/>
    <w:rsid w:val="0044467C"/>
    <w:rsid w:val="004504BC"/>
    <w:rsid w:val="00454BE8"/>
    <w:rsid w:val="00454CA4"/>
    <w:rsid w:val="00461C6A"/>
    <w:rsid w:val="00462B9D"/>
    <w:rsid w:val="00464108"/>
    <w:rsid w:val="00470246"/>
    <w:rsid w:val="0048176F"/>
    <w:rsid w:val="00481C5D"/>
    <w:rsid w:val="00482A28"/>
    <w:rsid w:val="0048466D"/>
    <w:rsid w:val="00484975"/>
    <w:rsid w:val="00486B5B"/>
    <w:rsid w:val="00490FB5"/>
    <w:rsid w:val="00491330"/>
    <w:rsid w:val="00492435"/>
    <w:rsid w:val="004937C8"/>
    <w:rsid w:val="004A12EB"/>
    <w:rsid w:val="004B084A"/>
    <w:rsid w:val="004B1706"/>
    <w:rsid w:val="004B3548"/>
    <w:rsid w:val="004C1831"/>
    <w:rsid w:val="004C1FC2"/>
    <w:rsid w:val="004C33C2"/>
    <w:rsid w:val="004C4EC7"/>
    <w:rsid w:val="004C729C"/>
    <w:rsid w:val="004D46B4"/>
    <w:rsid w:val="004D6028"/>
    <w:rsid w:val="004E1AD4"/>
    <w:rsid w:val="004E5B9F"/>
    <w:rsid w:val="004F369D"/>
    <w:rsid w:val="004F4A44"/>
    <w:rsid w:val="004F51EC"/>
    <w:rsid w:val="004F62F3"/>
    <w:rsid w:val="00501EC4"/>
    <w:rsid w:val="00502101"/>
    <w:rsid w:val="00503985"/>
    <w:rsid w:val="005039D9"/>
    <w:rsid w:val="005049CB"/>
    <w:rsid w:val="00512EC3"/>
    <w:rsid w:val="00513D29"/>
    <w:rsid w:val="005168BB"/>
    <w:rsid w:val="005176C5"/>
    <w:rsid w:val="00520D5E"/>
    <w:rsid w:val="00520DF0"/>
    <w:rsid w:val="00530226"/>
    <w:rsid w:val="00530A44"/>
    <w:rsid w:val="00531673"/>
    <w:rsid w:val="00531BB7"/>
    <w:rsid w:val="0053432F"/>
    <w:rsid w:val="00534D29"/>
    <w:rsid w:val="00537240"/>
    <w:rsid w:val="00537598"/>
    <w:rsid w:val="0054039C"/>
    <w:rsid w:val="00542092"/>
    <w:rsid w:val="00542556"/>
    <w:rsid w:val="00542776"/>
    <w:rsid w:val="00544018"/>
    <w:rsid w:val="00544835"/>
    <w:rsid w:val="0055269B"/>
    <w:rsid w:val="005533E9"/>
    <w:rsid w:val="00553AAC"/>
    <w:rsid w:val="00556FA6"/>
    <w:rsid w:val="0056050C"/>
    <w:rsid w:val="00560912"/>
    <w:rsid w:val="0056193E"/>
    <w:rsid w:val="00565622"/>
    <w:rsid w:val="00565BB3"/>
    <w:rsid w:val="00566B7E"/>
    <w:rsid w:val="00571ABF"/>
    <w:rsid w:val="00572FEE"/>
    <w:rsid w:val="00573BFE"/>
    <w:rsid w:val="00573C00"/>
    <w:rsid w:val="00573F0C"/>
    <w:rsid w:val="00574582"/>
    <w:rsid w:val="00575106"/>
    <w:rsid w:val="00577ED4"/>
    <w:rsid w:val="00585ED8"/>
    <w:rsid w:val="00586A6B"/>
    <w:rsid w:val="005A0400"/>
    <w:rsid w:val="005A1FA0"/>
    <w:rsid w:val="005A2963"/>
    <w:rsid w:val="005A3E95"/>
    <w:rsid w:val="005B4C58"/>
    <w:rsid w:val="005B6E55"/>
    <w:rsid w:val="005B7E65"/>
    <w:rsid w:val="005C00DF"/>
    <w:rsid w:val="005C10A6"/>
    <w:rsid w:val="005C1892"/>
    <w:rsid w:val="005C7E52"/>
    <w:rsid w:val="005D3821"/>
    <w:rsid w:val="005D4670"/>
    <w:rsid w:val="005D5B59"/>
    <w:rsid w:val="005D6D47"/>
    <w:rsid w:val="005D7C14"/>
    <w:rsid w:val="005E1B20"/>
    <w:rsid w:val="005E2EF2"/>
    <w:rsid w:val="005E5C3E"/>
    <w:rsid w:val="005E7373"/>
    <w:rsid w:val="005F33FB"/>
    <w:rsid w:val="005F3CDD"/>
    <w:rsid w:val="005F4644"/>
    <w:rsid w:val="005F6199"/>
    <w:rsid w:val="0060064D"/>
    <w:rsid w:val="00601A78"/>
    <w:rsid w:val="006208FC"/>
    <w:rsid w:val="00620D62"/>
    <w:rsid w:val="006211B0"/>
    <w:rsid w:val="00626BFD"/>
    <w:rsid w:val="0063195F"/>
    <w:rsid w:val="006325F0"/>
    <w:rsid w:val="00632AA5"/>
    <w:rsid w:val="00644D7B"/>
    <w:rsid w:val="006468A8"/>
    <w:rsid w:val="00646920"/>
    <w:rsid w:val="006507D4"/>
    <w:rsid w:val="00651B5D"/>
    <w:rsid w:val="00651CEB"/>
    <w:rsid w:val="006545B1"/>
    <w:rsid w:val="00660547"/>
    <w:rsid w:val="00661EE2"/>
    <w:rsid w:val="0066326A"/>
    <w:rsid w:val="006652BE"/>
    <w:rsid w:val="006774A6"/>
    <w:rsid w:val="0068223E"/>
    <w:rsid w:val="00682D2B"/>
    <w:rsid w:val="006840DF"/>
    <w:rsid w:val="00686009"/>
    <w:rsid w:val="00687642"/>
    <w:rsid w:val="00690452"/>
    <w:rsid w:val="00692FB2"/>
    <w:rsid w:val="006930C0"/>
    <w:rsid w:val="00694E10"/>
    <w:rsid w:val="006950A1"/>
    <w:rsid w:val="00695D7B"/>
    <w:rsid w:val="00697B57"/>
    <w:rsid w:val="006A64B6"/>
    <w:rsid w:val="006B1519"/>
    <w:rsid w:val="006B242F"/>
    <w:rsid w:val="006B2ADA"/>
    <w:rsid w:val="006B3D99"/>
    <w:rsid w:val="006B4020"/>
    <w:rsid w:val="006B5D8D"/>
    <w:rsid w:val="006B6642"/>
    <w:rsid w:val="006B73A0"/>
    <w:rsid w:val="006C3849"/>
    <w:rsid w:val="006C3D8E"/>
    <w:rsid w:val="006C5CA5"/>
    <w:rsid w:val="006C6A08"/>
    <w:rsid w:val="006C6F38"/>
    <w:rsid w:val="006D0E30"/>
    <w:rsid w:val="006D3172"/>
    <w:rsid w:val="006E4119"/>
    <w:rsid w:val="006F14BD"/>
    <w:rsid w:val="006F18DE"/>
    <w:rsid w:val="006F5588"/>
    <w:rsid w:val="006F58F4"/>
    <w:rsid w:val="007004DC"/>
    <w:rsid w:val="0070115B"/>
    <w:rsid w:val="0070426D"/>
    <w:rsid w:val="0070655F"/>
    <w:rsid w:val="00706C19"/>
    <w:rsid w:val="007133E2"/>
    <w:rsid w:val="00723401"/>
    <w:rsid w:val="00723858"/>
    <w:rsid w:val="00723A76"/>
    <w:rsid w:val="007319EF"/>
    <w:rsid w:val="00732CB3"/>
    <w:rsid w:val="00732D8E"/>
    <w:rsid w:val="007335FF"/>
    <w:rsid w:val="00736C21"/>
    <w:rsid w:val="00736F22"/>
    <w:rsid w:val="00737089"/>
    <w:rsid w:val="00741F6B"/>
    <w:rsid w:val="00744701"/>
    <w:rsid w:val="00745031"/>
    <w:rsid w:val="007450AE"/>
    <w:rsid w:val="00753123"/>
    <w:rsid w:val="0075504C"/>
    <w:rsid w:val="00760A63"/>
    <w:rsid w:val="007618D6"/>
    <w:rsid w:val="00761E10"/>
    <w:rsid w:val="0076271D"/>
    <w:rsid w:val="00764A93"/>
    <w:rsid w:val="00770CC0"/>
    <w:rsid w:val="00771A73"/>
    <w:rsid w:val="00772B94"/>
    <w:rsid w:val="007732AB"/>
    <w:rsid w:val="0077766A"/>
    <w:rsid w:val="007807E0"/>
    <w:rsid w:val="007815E0"/>
    <w:rsid w:val="00782825"/>
    <w:rsid w:val="00783031"/>
    <w:rsid w:val="00784E5C"/>
    <w:rsid w:val="00785D8C"/>
    <w:rsid w:val="007862E2"/>
    <w:rsid w:val="0078638E"/>
    <w:rsid w:val="00786C19"/>
    <w:rsid w:val="007879A5"/>
    <w:rsid w:val="00791F10"/>
    <w:rsid w:val="00793475"/>
    <w:rsid w:val="00797126"/>
    <w:rsid w:val="007A29C8"/>
    <w:rsid w:val="007A343F"/>
    <w:rsid w:val="007A46D5"/>
    <w:rsid w:val="007B2D47"/>
    <w:rsid w:val="007B47C4"/>
    <w:rsid w:val="007B68B6"/>
    <w:rsid w:val="007B7006"/>
    <w:rsid w:val="007B78F0"/>
    <w:rsid w:val="007C2160"/>
    <w:rsid w:val="007C252D"/>
    <w:rsid w:val="007C3F66"/>
    <w:rsid w:val="007C51BE"/>
    <w:rsid w:val="007C51BF"/>
    <w:rsid w:val="007D06D5"/>
    <w:rsid w:val="007D1657"/>
    <w:rsid w:val="007D6B36"/>
    <w:rsid w:val="007E06A8"/>
    <w:rsid w:val="007E0D18"/>
    <w:rsid w:val="007E1DC2"/>
    <w:rsid w:val="007E241E"/>
    <w:rsid w:val="007E27DA"/>
    <w:rsid w:val="007E2C71"/>
    <w:rsid w:val="007E3426"/>
    <w:rsid w:val="007E7F0E"/>
    <w:rsid w:val="007F1483"/>
    <w:rsid w:val="007F3E07"/>
    <w:rsid w:val="00802BF8"/>
    <w:rsid w:val="00803048"/>
    <w:rsid w:val="00804372"/>
    <w:rsid w:val="00806402"/>
    <w:rsid w:val="0081117C"/>
    <w:rsid w:val="0081175C"/>
    <w:rsid w:val="00811801"/>
    <w:rsid w:val="00812AFB"/>
    <w:rsid w:val="00813873"/>
    <w:rsid w:val="00816ECF"/>
    <w:rsid w:val="0082196D"/>
    <w:rsid w:val="00823EC6"/>
    <w:rsid w:val="00824B1B"/>
    <w:rsid w:val="00825178"/>
    <w:rsid w:val="0082725A"/>
    <w:rsid w:val="008277E4"/>
    <w:rsid w:val="00831B0C"/>
    <w:rsid w:val="0083425F"/>
    <w:rsid w:val="0084280F"/>
    <w:rsid w:val="0084398D"/>
    <w:rsid w:val="00843C32"/>
    <w:rsid w:val="0085045D"/>
    <w:rsid w:val="0085561F"/>
    <w:rsid w:val="00855C6C"/>
    <w:rsid w:val="008566FC"/>
    <w:rsid w:val="00856E59"/>
    <w:rsid w:val="00865583"/>
    <w:rsid w:val="008714AA"/>
    <w:rsid w:val="00872DA1"/>
    <w:rsid w:val="0087523C"/>
    <w:rsid w:val="008758B2"/>
    <w:rsid w:val="008771C1"/>
    <w:rsid w:val="00877318"/>
    <w:rsid w:val="00877A80"/>
    <w:rsid w:val="00877EF8"/>
    <w:rsid w:val="008833AE"/>
    <w:rsid w:val="00887333"/>
    <w:rsid w:val="00887715"/>
    <w:rsid w:val="00890312"/>
    <w:rsid w:val="008A2ED5"/>
    <w:rsid w:val="008A4400"/>
    <w:rsid w:val="008A45BE"/>
    <w:rsid w:val="008A4860"/>
    <w:rsid w:val="008A72D2"/>
    <w:rsid w:val="008B5C25"/>
    <w:rsid w:val="008C0AEC"/>
    <w:rsid w:val="008C1C65"/>
    <w:rsid w:val="008C2F34"/>
    <w:rsid w:val="008C3AD0"/>
    <w:rsid w:val="008C4A71"/>
    <w:rsid w:val="008C4E24"/>
    <w:rsid w:val="008C7AF7"/>
    <w:rsid w:val="008D04F8"/>
    <w:rsid w:val="008D3B74"/>
    <w:rsid w:val="008D3D84"/>
    <w:rsid w:val="008D40FF"/>
    <w:rsid w:val="008D5F0F"/>
    <w:rsid w:val="008E000D"/>
    <w:rsid w:val="008E3AC1"/>
    <w:rsid w:val="008E4A24"/>
    <w:rsid w:val="008E76A8"/>
    <w:rsid w:val="008E7BA2"/>
    <w:rsid w:val="008F0227"/>
    <w:rsid w:val="008F1F09"/>
    <w:rsid w:val="008F2710"/>
    <w:rsid w:val="008F4311"/>
    <w:rsid w:val="008F4A14"/>
    <w:rsid w:val="008F4DC2"/>
    <w:rsid w:val="008F545F"/>
    <w:rsid w:val="008F6D48"/>
    <w:rsid w:val="008F7563"/>
    <w:rsid w:val="009036C1"/>
    <w:rsid w:val="0090723A"/>
    <w:rsid w:val="00911A04"/>
    <w:rsid w:val="0091360F"/>
    <w:rsid w:val="00917CDA"/>
    <w:rsid w:val="0092336F"/>
    <w:rsid w:val="009262B2"/>
    <w:rsid w:val="00926B7C"/>
    <w:rsid w:val="009311CC"/>
    <w:rsid w:val="009333ED"/>
    <w:rsid w:val="00940128"/>
    <w:rsid w:val="00940D48"/>
    <w:rsid w:val="009420AC"/>
    <w:rsid w:val="0094210A"/>
    <w:rsid w:val="009434BB"/>
    <w:rsid w:val="00951669"/>
    <w:rsid w:val="00954CB8"/>
    <w:rsid w:val="009575C3"/>
    <w:rsid w:val="00957FAD"/>
    <w:rsid w:val="00966EF8"/>
    <w:rsid w:val="00967D65"/>
    <w:rsid w:val="009719E2"/>
    <w:rsid w:val="00972597"/>
    <w:rsid w:val="0097266F"/>
    <w:rsid w:val="00972C87"/>
    <w:rsid w:val="009752CE"/>
    <w:rsid w:val="00977166"/>
    <w:rsid w:val="00981FDF"/>
    <w:rsid w:val="00987D60"/>
    <w:rsid w:val="009901CA"/>
    <w:rsid w:val="009912AB"/>
    <w:rsid w:val="00992BAC"/>
    <w:rsid w:val="009A3303"/>
    <w:rsid w:val="009A3809"/>
    <w:rsid w:val="009A3A14"/>
    <w:rsid w:val="009A4172"/>
    <w:rsid w:val="009A61A9"/>
    <w:rsid w:val="009B13F5"/>
    <w:rsid w:val="009B258B"/>
    <w:rsid w:val="009B360D"/>
    <w:rsid w:val="009B5EDB"/>
    <w:rsid w:val="009C12F3"/>
    <w:rsid w:val="009C199B"/>
    <w:rsid w:val="009C30A6"/>
    <w:rsid w:val="009C589F"/>
    <w:rsid w:val="009C602B"/>
    <w:rsid w:val="009C7479"/>
    <w:rsid w:val="009D17D5"/>
    <w:rsid w:val="009D5364"/>
    <w:rsid w:val="009D5498"/>
    <w:rsid w:val="009D5FFB"/>
    <w:rsid w:val="009D745A"/>
    <w:rsid w:val="009E16BC"/>
    <w:rsid w:val="009E37E6"/>
    <w:rsid w:val="009E5D16"/>
    <w:rsid w:val="009E6B80"/>
    <w:rsid w:val="009F0CAA"/>
    <w:rsid w:val="009F2153"/>
    <w:rsid w:val="009F54A4"/>
    <w:rsid w:val="009F54B9"/>
    <w:rsid w:val="009F59B0"/>
    <w:rsid w:val="009F7888"/>
    <w:rsid w:val="00A00986"/>
    <w:rsid w:val="00A0247C"/>
    <w:rsid w:val="00A0490B"/>
    <w:rsid w:val="00A05A7E"/>
    <w:rsid w:val="00A12D46"/>
    <w:rsid w:val="00A12EFB"/>
    <w:rsid w:val="00A1443E"/>
    <w:rsid w:val="00A1647A"/>
    <w:rsid w:val="00A16F76"/>
    <w:rsid w:val="00A21D2A"/>
    <w:rsid w:val="00A23858"/>
    <w:rsid w:val="00A2489B"/>
    <w:rsid w:val="00A25090"/>
    <w:rsid w:val="00A25A00"/>
    <w:rsid w:val="00A2632E"/>
    <w:rsid w:val="00A331ED"/>
    <w:rsid w:val="00A3331E"/>
    <w:rsid w:val="00A340D0"/>
    <w:rsid w:val="00A43D82"/>
    <w:rsid w:val="00A4665F"/>
    <w:rsid w:val="00A51655"/>
    <w:rsid w:val="00A53CD2"/>
    <w:rsid w:val="00A61709"/>
    <w:rsid w:val="00A621BE"/>
    <w:rsid w:val="00A741B1"/>
    <w:rsid w:val="00A7477A"/>
    <w:rsid w:val="00A80C72"/>
    <w:rsid w:val="00A84650"/>
    <w:rsid w:val="00A85650"/>
    <w:rsid w:val="00A936AA"/>
    <w:rsid w:val="00A944EA"/>
    <w:rsid w:val="00A96642"/>
    <w:rsid w:val="00AA1C79"/>
    <w:rsid w:val="00AA1D68"/>
    <w:rsid w:val="00AA2023"/>
    <w:rsid w:val="00AA22F9"/>
    <w:rsid w:val="00AA2925"/>
    <w:rsid w:val="00AB0758"/>
    <w:rsid w:val="00AB5A17"/>
    <w:rsid w:val="00AB5A74"/>
    <w:rsid w:val="00AB6A90"/>
    <w:rsid w:val="00AC15EF"/>
    <w:rsid w:val="00AC2F65"/>
    <w:rsid w:val="00AC3972"/>
    <w:rsid w:val="00AC42F8"/>
    <w:rsid w:val="00AC544F"/>
    <w:rsid w:val="00AD123E"/>
    <w:rsid w:val="00AD38DA"/>
    <w:rsid w:val="00AD5122"/>
    <w:rsid w:val="00AD63CF"/>
    <w:rsid w:val="00AD7AC7"/>
    <w:rsid w:val="00AE016E"/>
    <w:rsid w:val="00AE458B"/>
    <w:rsid w:val="00AE4B31"/>
    <w:rsid w:val="00AE69BB"/>
    <w:rsid w:val="00AF194E"/>
    <w:rsid w:val="00AF2EAA"/>
    <w:rsid w:val="00AF38B8"/>
    <w:rsid w:val="00AF3A62"/>
    <w:rsid w:val="00AF418C"/>
    <w:rsid w:val="00B02C9A"/>
    <w:rsid w:val="00B03074"/>
    <w:rsid w:val="00B04281"/>
    <w:rsid w:val="00B04823"/>
    <w:rsid w:val="00B0666C"/>
    <w:rsid w:val="00B11255"/>
    <w:rsid w:val="00B1477A"/>
    <w:rsid w:val="00B147A1"/>
    <w:rsid w:val="00B16466"/>
    <w:rsid w:val="00B203C2"/>
    <w:rsid w:val="00B22CE5"/>
    <w:rsid w:val="00B248C1"/>
    <w:rsid w:val="00B24BC5"/>
    <w:rsid w:val="00B26C0A"/>
    <w:rsid w:val="00B26C3E"/>
    <w:rsid w:val="00B273B5"/>
    <w:rsid w:val="00B4151A"/>
    <w:rsid w:val="00B4218B"/>
    <w:rsid w:val="00B44010"/>
    <w:rsid w:val="00B47F0B"/>
    <w:rsid w:val="00B506CA"/>
    <w:rsid w:val="00B539E7"/>
    <w:rsid w:val="00B547F4"/>
    <w:rsid w:val="00B54AB3"/>
    <w:rsid w:val="00B57A74"/>
    <w:rsid w:val="00B62E84"/>
    <w:rsid w:val="00B6533D"/>
    <w:rsid w:val="00B714AD"/>
    <w:rsid w:val="00B73274"/>
    <w:rsid w:val="00B737EF"/>
    <w:rsid w:val="00B742C6"/>
    <w:rsid w:val="00B76E87"/>
    <w:rsid w:val="00B805B5"/>
    <w:rsid w:val="00B827E7"/>
    <w:rsid w:val="00B83F80"/>
    <w:rsid w:val="00B844CD"/>
    <w:rsid w:val="00B86378"/>
    <w:rsid w:val="00B867B4"/>
    <w:rsid w:val="00B874EA"/>
    <w:rsid w:val="00B877AC"/>
    <w:rsid w:val="00B90ADE"/>
    <w:rsid w:val="00B920A8"/>
    <w:rsid w:val="00B92DD7"/>
    <w:rsid w:val="00B93EE4"/>
    <w:rsid w:val="00B969A9"/>
    <w:rsid w:val="00B97A64"/>
    <w:rsid w:val="00BA02D9"/>
    <w:rsid w:val="00BA504C"/>
    <w:rsid w:val="00BA627F"/>
    <w:rsid w:val="00BB0CDF"/>
    <w:rsid w:val="00BB1DB4"/>
    <w:rsid w:val="00BB2641"/>
    <w:rsid w:val="00BB2E5A"/>
    <w:rsid w:val="00BB4FA8"/>
    <w:rsid w:val="00BB628E"/>
    <w:rsid w:val="00BC0C74"/>
    <w:rsid w:val="00BC6629"/>
    <w:rsid w:val="00BC6CF7"/>
    <w:rsid w:val="00BD1108"/>
    <w:rsid w:val="00BD32F1"/>
    <w:rsid w:val="00BD50CC"/>
    <w:rsid w:val="00BD550B"/>
    <w:rsid w:val="00BE004F"/>
    <w:rsid w:val="00BE3227"/>
    <w:rsid w:val="00BE39F4"/>
    <w:rsid w:val="00BE47D5"/>
    <w:rsid w:val="00BE47F3"/>
    <w:rsid w:val="00BE5F87"/>
    <w:rsid w:val="00BE6E7D"/>
    <w:rsid w:val="00BF04BD"/>
    <w:rsid w:val="00BF0BC3"/>
    <w:rsid w:val="00BF0DB9"/>
    <w:rsid w:val="00BF0F77"/>
    <w:rsid w:val="00BF476C"/>
    <w:rsid w:val="00BF4AEA"/>
    <w:rsid w:val="00BF5285"/>
    <w:rsid w:val="00BF6E53"/>
    <w:rsid w:val="00C0064B"/>
    <w:rsid w:val="00C01887"/>
    <w:rsid w:val="00C01DD1"/>
    <w:rsid w:val="00C041AC"/>
    <w:rsid w:val="00C05DD7"/>
    <w:rsid w:val="00C074F0"/>
    <w:rsid w:val="00C078BF"/>
    <w:rsid w:val="00C07960"/>
    <w:rsid w:val="00C1285A"/>
    <w:rsid w:val="00C12C1E"/>
    <w:rsid w:val="00C12D39"/>
    <w:rsid w:val="00C1680D"/>
    <w:rsid w:val="00C22CF1"/>
    <w:rsid w:val="00C25D98"/>
    <w:rsid w:val="00C3005E"/>
    <w:rsid w:val="00C306C3"/>
    <w:rsid w:val="00C311D6"/>
    <w:rsid w:val="00C43145"/>
    <w:rsid w:val="00C45B51"/>
    <w:rsid w:val="00C45BF0"/>
    <w:rsid w:val="00C46744"/>
    <w:rsid w:val="00C520D3"/>
    <w:rsid w:val="00C53CBB"/>
    <w:rsid w:val="00C54614"/>
    <w:rsid w:val="00C56118"/>
    <w:rsid w:val="00C65A3A"/>
    <w:rsid w:val="00C66641"/>
    <w:rsid w:val="00C74BEE"/>
    <w:rsid w:val="00C757A7"/>
    <w:rsid w:val="00C80ECD"/>
    <w:rsid w:val="00C81C7F"/>
    <w:rsid w:val="00C82BC7"/>
    <w:rsid w:val="00C86F54"/>
    <w:rsid w:val="00C8760B"/>
    <w:rsid w:val="00C921DA"/>
    <w:rsid w:val="00C934F4"/>
    <w:rsid w:val="00C9382A"/>
    <w:rsid w:val="00C94150"/>
    <w:rsid w:val="00C94196"/>
    <w:rsid w:val="00C9640B"/>
    <w:rsid w:val="00C97643"/>
    <w:rsid w:val="00CA0120"/>
    <w:rsid w:val="00CA0F60"/>
    <w:rsid w:val="00CA4E07"/>
    <w:rsid w:val="00CA5280"/>
    <w:rsid w:val="00CA5D3B"/>
    <w:rsid w:val="00CA6043"/>
    <w:rsid w:val="00CB08C1"/>
    <w:rsid w:val="00CB28D5"/>
    <w:rsid w:val="00CB682B"/>
    <w:rsid w:val="00CB7548"/>
    <w:rsid w:val="00CC1438"/>
    <w:rsid w:val="00CC513C"/>
    <w:rsid w:val="00CC5947"/>
    <w:rsid w:val="00CC66BA"/>
    <w:rsid w:val="00CD0B9B"/>
    <w:rsid w:val="00CD0BFA"/>
    <w:rsid w:val="00CD22BC"/>
    <w:rsid w:val="00CD4B3B"/>
    <w:rsid w:val="00CE0EBC"/>
    <w:rsid w:val="00CE14E3"/>
    <w:rsid w:val="00CE2A8C"/>
    <w:rsid w:val="00CE3166"/>
    <w:rsid w:val="00CE721C"/>
    <w:rsid w:val="00CE7DAD"/>
    <w:rsid w:val="00CF261E"/>
    <w:rsid w:val="00CF3A12"/>
    <w:rsid w:val="00CF7E06"/>
    <w:rsid w:val="00D04D59"/>
    <w:rsid w:val="00D06188"/>
    <w:rsid w:val="00D07DFE"/>
    <w:rsid w:val="00D1028C"/>
    <w:rsid w:val="00D1142D"/>
    <w:rsid w:val="00D11C41"/>
    <w:rsid w:val="00D13E02"/>
    <w:rsid w:val="00D227F9"/>
    <w:rsid w:val="00D27C4A"/>
    <w:rsid w:val="00D30A3B"/>
    <w:rsid w:val="00D3117F"/>
    <w:rsid w:val="00D41815"/>
    <w:rsid w:val="00D4286B"/>
    <w:rsid w:val="00D43886"/>
    <w:rsid w:val="00D45769"/>
    <w:rsid w:val="00D46C96"/>
    <w:rsid w:val="00D46E9B"/>
    <w:rsid w:val="00D5168B"/>
    <w:rsid w:val="00D51F0B"/>
    <w:rsid w:val="00D54652"/>
    <w:rsid w:val="00D54DFE"/>
    <w:rsid w:val="00D611A8"/>
    <w:rsid w:val="00D627BA"/>
    <w:rsid w:val="00D640FE"/>
    <w:rsid w:val="00D64C6D"/>
    <w:rsid w:val="00D67D5D"/>
    <w:rsid w:val="00D71E89"/>
    <w:rsid w:val="00D71FF2"/>
    <w:rsid w:val="00D721AF"/>
    <w:rsid w:val="00D76ACE"/>
    <w:rsid w:val="00D812E5"/>
    <w:rsid w:val="00D82AF1"/>
    <w:rsid w:val="00D82E38"/>
    <w:rsid w:val="00D84E2E"/>
    <w:rsid w:val="00D86C45"/>
    <w:rsid w:val="00D94135"/>
    <w:rsid w:val="00D964BE"/>
    <w:rsid w:val="00D971F4"/>
    <w:rsid w:val="00D97EA3"/>
    <w:rsid w:val="00DA062C"/>
    <w:rsid w:val="00DA617B"/>
    <w:rsid w:val="00DA7C36"/>
    <w:rsid w:val="00DB1C7E"/>
    <w:rsid w:val="00DB214B"/>
    <w:rsid w:val="00DB315B"/>
    <w:rsid w:val="00DB4ABC"/>
    <w:rsid w:val="00DB5840"/>
    <w:rsid w:val="00DB618D"/>
    <w:rsid w:val="00DB63BE"/>
    <w:rsid w:val="00DC0A20"/>
    <w:rsid w:val="00DC18A6"/>
    <w:rsid w:val="00DC1924"/>
    <w:rsid w:val="00DC1C82"/>
    <w:rsid w:val="00DC7EA9"/>
    <w:rsid w:val="00DD03B2"/>
    <w:rsid w:val="00DD06E2"/>
    <w:rsid w:val="00DD5A45"/>
    <w:rsid w:val="00DE30D5"/>
    <w:rsid w:val="00DE4232"/>
    <w:rsid w:val="00DE4760"/>
    <w:rsid w:val="00DE4AAB"/>
    <w:rsid w:val="00DE4E8A"/>
    <w:rsid w:val="00DE507F"/>
    <w:rsid w:val="00DF4619"/>
    <w:rsid w:val="00DF48EF"/>
    <w:rsid w:val="00E01985"/>
    <w:rsid w:val="00E04474"/>
    <w:rsid w:val="00E05182"/>
    <w:rsid w:val="00E06B16"/>
    <w:rsid w:val="00E17D3F"/>
    <w:rsid w:val="00E20F3C"/>
    <w:rsid w:val="00E2242E"/>
    <w:rsid w:val="00E22A97"/>
    <w:rsid w:val="00E27FEB"/>
    <w:rsid w:val="00E30585"/>
    <w:rsid w:val="00E30CF7"/>
    <w:rsid w:val="00E34956"/>
    <w:rsid w:val="00E42CEF"/>
    <w:rsid w:val="00E44542"/>
    <w:rsid w:val="00E44C5E"/>
    <w:rsid w:val="00E45ADC"/>
    <w:rsid w:val="00E45D33"/>
    <w:rsid w:val="00E47DB9"/>
    <w:rsid w:val="00E47DEC"/>
    <w:rsid w:val="00E51996"/>
    <w:rsid w:val="00E51DE2"/>
    <w:rsid w:val="00E54861"/>
    <w:rsid w:val="00E5527A"/>
    <w:rsid w:val="00E602BB"/>
    <w:rsid w:val="00E61303"/>
    <w:rsid w:val="00E62AE0"/>
    <w:rsid w:val="00E63836"/>
    <w:rsid w:val="00E64F1D"/>
    <w:rsid w:val="00E664B4"/>
    <w:rsid w:val="00E70A6C"/>
    <w:rsid w:val="00E8607E"/>
    <w:rsid w:val="00E92972"/>
    <w:rsid w:val="00E93989"/>
    <w:rsid w:val="00E94C08"/>
    <w:rsid w:val="00E9513E"/>
    <w:rsid w:val="00E9677C"/>
    <w:rsid w:val="00E96EBC"/>
    <w:rsid w:val="00E97365"/>
    <w:rsid w:val="00EA4083"/>
    <w:rsid w:val="00EA7C54"/>
    <w:rsid w:val="00EB1670"/>
    <w:rsid w:val="00EB2529"/>
    <w:rsid w:val="00EB35DD"/>
    <w:rsid w:val="00EB5AF5"/>
    <w:rsid w:val="00EB7F75"/>
    <w:rsid w:val="00EC0F4A"/>
    <w:rsid w:val="00ED2823"/>
    <w:rsid w:val="00ED3430"/>
    <w:rsid w:val="00ED5667"/>
    <w:rsid w:val="00ED7656"/>
    <w:rsid w:val="00EE4949"/>
    <w:rsid w:val="00EF2348"/>
    <w:rsid w:val="00EF30F2"/>
    <w:rsid w:val="00EF43D7"/>
    <w:rsid w:val="00EF51FF"/>
    <w:rsid w:val="00EF5B0B"/>
    <w:rsid w:val="00EF5DE2"/>
    <w:rsid w:val="00EF61EA"/>
    <w:rsid w:val="00EF744B"/>
    <w:rsid w:val="00EF7DD7"/>
    <w:rsid w:val="00F00A81"/>
    <w:rsid w:val="00F03B01"/>
    <w:rsid w:val="00F03B7D"/>
    <w:rsid w:val="00F04C61"/>
    <w:rsid w:val="00F05A0D"/>
    <w:rsid w:val="00F17DBE"/>
    <w:rsid w:val="00F20E87"/>
    <w:rsid w:val="00F22B57"/>
    <w:rsid w:val="00F24495"/>
    <w:rsid w:val="00F24BD1"/>
    <w:rsid w:val="00F27A08"/>
    <w:rsid w:val="00F31F38"/>
    <w:rsid w:val="00F332EE"/>
    <w:rsid w:val="00F338E3"/>
    <w:rsid w:val="00F37F93"/>
    <w:rsid w:val="00F45486"/>
    <w:rsid w:val="00F46A18"/>
    <w:rsid w:val="00F47DB9"/>
    <w:rsid w:val="00F54A96"/>
    <w:rsid w:val="00F54D5B"/>
    <w:rsid w:val="00F56F21"/>
    <w:rsid w:val="00F60EF9"/>
    <w:rsid w:val="00F61955"/>
    <w:rsid w:val="00F61EFA"/>
    <w:rsid w:val="00F667D3"/>
    <w:rsid w:val="00F677A8"/>
    <w:rsid w:val="00F73630"/>
    <w:rsid w:val="00F7409E"/>
    <w:rsid w:val="00F75D88"/>
    <w:rsid w:val="00F85A11"/>
    <w:rsid w:val="00F90FCE"/>
    <w:rsid w:val="00F91E4E"/>
    <w:rsid w:val="00F92DB5"/>
    <w:rsid w:val="00F95A22"/>
    <w:rsid w:val="00FA2DA6"/>
    <w:rsid w:val="00FA37E8"/>
    <w:rsid w:val="00FA6064"/>
    <w:rsid w:val="00FB0739"/>
    <w:rsid w:val="00FB4E4B"/>
    <w:rsid w:val="00FB5889"/>
    <w:rsid w:val="00FB5932"/>
    <w:rsid w:val="00FC0306"/>
    <w:rsid w:val="00FC25E1"/>
    <w:rsid w:val="00FC6DB4"/>
    <w:rsid w:val="00FD23BB"/>
    <w:rsid w:val="00FD3ABD"/>
    <w:rsid w:val="00FD44C1"/>
    <w:rsid w:val="00FD5716"/>
    <w:rsid w:val="00FD711E"/>
    <w:rsid w:val="00FD775D"/>
    <w:rsid w:val="00FE03C4"/>
    <w:rsid w:val="00FE065C"/>
    <w:rsid w:val="00FE0A47"/>
    <w:rsid w:val="00FE2AEC"/>
    <w:rsid w:val="00FE710F"/>
    <w:rsid w:val="00FE778F"/>
    <w:rsid w:val="00FE7999"/>
    <w:rsid w:val="00FE7E0B"/>
    <w:rsid w:val="00FF17B3"/>
    <w:rsid w:val="00FF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E45E3"/>
  <w15:chartTrackingRefBased/>
  <w15:docId w15:val="{E346E26A-A97E-46C2-864D-01F38C5C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UnresolvedMention">
    <w:name w:val="Unresolved Mention"/>
    <w:basedOn w:val="DefaultParagraphFont"/>
    <w:uiPriority w:val="99"/>
    <w:semiHidden/>
    <w:unhideWhenUsed/>
    <w:rsid w:val="00DD5A45"/>
    <w:rPr>
      <w:color w:val="605E5C"/>
      <w:shd w:val="clear" w:color="auto" w:fill="E1DFDD"/>
    </w:rPr>
  </w:style>
  <w:style w:type="character" w:customStyle="1" w:styleId="versehover">
    <w:name w:val="versehover"/>
    <w:basedOn w:val="DefaultParagraphFont"/>
    <w:rsid w:val="00EC0F4A"/>
  </w:style>
  <w:style w:type="character" w:customStyle="1" w:styleId="jesus">
    <w:name w:val="jesus"/>
    <w:basedOn w:val="DefaultParagraphFont"/>
    <w:rsid w:val="00EC0F4A"/>
  </w:style>
  <w:style w:type="character" w:customStyle="1" w:styleId="nlmarticle-title">
    <w:name w:val="nlm_article-title"/>
    <w:basedOn w:val="DefaultParagraphFont"/>
    <w:rsid w:val="000374C5"/>
  </w:style>
  <w:style w:type="paragraph" w:customStyle="1" w:styleId="downloadcitations">
    <w:name w:val="downloadcitations"/>
    <w:basedOn w:val="Normal"/>
    <w:rsid w:val="000374C5"/>
    <w:pPr>
      <w:spacing w:before="100" w:beforeAutospacing="1" w:after="100" w:afterAutospacing="1" w:line="240" w:lineRule="auto"/>
    </w:pPr>
    <w:rPr>
      <w:rFonts w:eastAsia="Times New Roman" w:cs="Times New Roman"/>
      <w:szCs w:val="24"/>
    </w:rPr>
  </w:style>
  <w:style w:type="paragraph" w:customStyle="1" w:styleId="dx-doi">
    <w:name w:val="dx-doi"/>
    <w:basedOn w:val="Normal"/>
    <w:rsid w:val="000374C5"/>
    <w:pPr>
      <w:spacing w:before="100" w:beforeAutospacing="1" w:after="100" w:afterAutospacing="1" w:line="240" w:lineRule="auto"/>
    </w:pPr>
    <w:rPr>
      <w:rFonts w:eastAsia="Times New Roman" w:cs="Times New Roman"/>
      <w:szCs w:val="24"/>
    </w:rPr>
  </w:style>
  <w:style w:type="character" w:customStyle="1" w:styleId="authors">
    <w:name w:val="authors"/>
    <w:basedOn w:val="DefaultParagraphFont"/>
    <w:rsid w:val="009D5FFB"/>
  </w:style>
  <w:style w:type="character" w:customStyle="1" w:styleId="Date1">
    <w:name w:val="Date1"/>
    <w:basedOn w:val="DefaultParagraphFont"/>
    <w:rsid w:val="009D5FFB"/>
  </w:style>
  <w:style w:type="character" w:customStyle="1" w:styleId="arttitle">
    <w:name w:val="art_title"/>
    <w:basedOn w:val="DefaultParagraphFont"/>
    <w:rsid w:val="009D5FFB"/>
  </w:style>
  <w:style w:type="character" w:customStyle="1" w:styleId="serialtitle">
    <w:name w:val="serial_title"/>
    <w:basedOn w:val="DefaultParagraphFont"/>
    <w:rsid w:val="009D5FFB"/>
  </w:style>
  <w:style w:type="character" w:customStyle="1" w:styleId="volumeissue">
    <w:name w:val="volume_issue"/>
    <w:basedOn w:val="DefaultParagraphFont"/>
    <w:rsid w:val="009D5FFB"/>
  </w:style>
  <w:style w:type="character" w:customStyle="1" w:styleId="pagerange">
    <w:name w:val="page_range"/>
    <w:basedOn w:val="DefaultParagraphFont"/>
    <w:rsid w:val="009D5FFB"/>
  </w:style>
  <w:style w:type="character" w:customStyle="1" w:styleId="doilink">
    <w:name w:val="doi_link"/>
    <w:basedOn w:val="DefaultParagraphFont"/>
    <w:rsid w:val="009D5FFB"/>
  </w:style>
  <w:style w:type="paragraph" w:styleId="NormalWeb">
    <w:name w:val="Normal (Web)"/>
    <w:basedOn w:val="Normal"/>
    <w:uiPriority w:val="99"/>
    <w:unhideWhenUsed/>
    <w:rsid w:val="0094210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778F"/>
    <w:rPr>
      <w:i/>
      <w:iCs/>
    </w:rPr>
  </w:style>
  <w:style w:type="character" w:styleId="Strong">
    <w:name w:val="Strong"/>
    <w:basedOn w:val="DefaultParagraphFont"/>
    <w:uiPriority w:val="22"/>
    <w:qFormat/>
    <w:rsid w:val="009A61A9"/>
    <w:rPr>
      <w:b/>
      <w:bCs/>
    </w:rPr>
  </w:style>
  <w:style w:type="character" w:customStyle="1" w:styleId="woj">
    <w:name w:val="woj"/>
    <w:basedOn w:val="DefaultParagraphFont"/>
    <w:rsid w:val="007A343F"/>
  </w:style>
  <w:style w:type="character" w:customStyle="1" w:styleId="textlayer--absolute">
    <w:name w:val="textlayer--absolute"/>
    <w:basedOn w:val="DefaultParagraphFont"/>
    <w:rsid w:val="00887715"/>
  </w:style>
  <w:style w:type="character" w:customStyle="1" w:styleId="ref-lnk">
    <w:name w:val="ref-lnk"/>
    <w:basedOn w:val="DefaultParagraphFont"/>
    <w:rsid w:val="0081175C"/>
  </w:style>
  <w:style w:type="paragraph" w:customStyle="1" w:styleId="ng-binding">
    <w:name w:val="ng-binding"/>
    <w:basedOn w:val="Normal"/>
    <w:rsid w:val="00770CC0"/>
    <w:pPr>
      <w:spacing w:before="100" w:beforeAutospacing="1" w:after="100" w:afterAutospacing="1" w:line="240" w:lineRule="auto"/>
    </w:pPr>
    <w:rPr>
      <w:rFonts w:eastAsia="Times New Roman" w:cs="Times New Roman"/>
      <w:szCs w:val="24"/>
    </w:rPr>
  </w:style>
  <w:style w:type="character" w:customStyle="1" w:styleId="u-visually-hidden">
    <w:name w:val="u-visually-hidden"/>
    <w:basedOn w:val="DefaultParagraphFont"/>
    <w:rsid w:val="001E7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1320">
      <w:bodyDiv w:val="1"/>
      <w:marLeft w:val="0"/>
      <w:marRight w:val="0"/>
      <w:marTop w:val="0"/>
      <w:marBottom w:val="0"/>
      <w:divBdr>
        <w:top w:val="none" w:sz="0" w:space="0" w:color="auto"/>
        <w:left w:val="none" w:sz="0" w:space="0" w:color="auto"/>
        <w:bottom w:val="none" w:sz="0" w:space="0" w:color="auto"/>
        <w:right w:val="none" w:sz="0" w:space="0" w:color="auto"/>
      </w:divBdr>
    </w:div>
    <w:div w:id="102458217">
      <w:bodyDiv w:val="1"/>
      <w:marLeft w:val="0"/>
      <w:marRight w:val="0"/>
      <w:marTop w:val="0"/>
      <w:marBottom w:val="0"/>
      <w:divBdr>
        <w:top w:val="none" w:sz="0" w:space="0" w:color="auto"/>
        <w:left w:val="none" w:sz="0" w:space="0" w:color="auto"/>
        <w:bottom w:val="none" w:sz="0" w:space="0" w:color="auto"/>
        <w:right w:val="none" w:sz="0" w:space="0" w:color="auto"/>
      </w:divBdr>
    </w:div>
    <w:div w:id="104274078">
      <w:bodyDiv w:val="1"/>
      <w:marLeft w:val="0"/>
      <w:marRight w:val="0"/>
      <w:marTop w:val="0"/>
      <w:marBottom w:val="0"/>
      <w:divBdr>
        <w:top w:val="none" w:sz="0" w:space="0" w:color="auto"/>
        <w:left w:val="none" w:sz="0" w:space="0" w:color="auto"/>
        <w:bottom w:val="none" w:sz="0" w:space="0" w:color="auto"/>
        <w:right w:val="none" w:sz="0" w:space="0" w:color="auto"/>
      </w:divBdr>
    </w:div>
    <w:div w:id="271516505">
      <w:bodyDiv w:val="1"/>
      <w:marLeft w:val="0"/>
      <w:marRight w:val="0"/>
      <w:marTop w:val="0"/>
      <w:marBottom w:val="0"/>
      <w:divBdr>
        <w:top w:val="none" w:sz="0" w:space="0" w:color="auto"/>
        <w:left w:val="none" w:sz="0" w:space="0" w:color="auto"/>
        <w:bottom w:val="none" w:sz="0" w:space="0" w:color="auto"/>
        <w:right w:val="none" w:sz="0" w:space="0" w:color="auto"/>
      </w:divBdr>
    </w:div>
    <w:div w:id="497620622">
      <w:bodyDiv w:val="1"/>
      <w:marLeft w:val="0"/>
      <w:marRight w:val="0"/>
      <w:marTop w:val="0"/>
      <w:marBottom w:val="0"/>
      <w:divBdr>
        <w:top w:val="none" w:sz="0" w:space="0" w:color="auto"/>
        <w:left w:val="none" w:sz="0" w:space="0" w:color="auto"/>
        <w:bottom w:val="none" w:sz="0" w:space="0" w:color="auto"/>
        <w:right w:val="none" w:sz="0" w:space="0" w:color="auto"/>
      </w:divBdr>
    </w:div>
    <w:div w:id="574821524">
      <w:bodyDiv w:val="1"/>
      <w:marLeft w:val="0"/>
      <w:marRight w:val="0"/>
      <w:marTop w:val="0"/>
      <w:marBottom w:val="0"/>
      <w:divBdr>
        <w:top w:val="none" w:sz="0" w:space="0" w:color="auto"/>
        <w:left w:val="none" w:sz="0" w:space="0" w:color="auto"/>
        <w:bottom w:val="none" w:sz="0" w:space="0" w:color="auto"/>
        <w:right w:val="none" w:sz="0" w:space="0" w:color="auto"/>
      </w:divBdr>
      <w:divsChild>
        <w:div w:id="146866842">
          <w:marLeft w:val="0"/>
          <w:marRight w:val="0"/>
          <w:marTop w:val="100"/>
          <w:marBottom w:val="100"/>
          <w:divBdr>
            <w:top w:val="dashed" w:sz="6" w:space="0" w:color="A8A8A8"/>
            <w:left w:val="none" w:sz="0" w:space="0" w:color="auto"/>
            <w:bottom w:val="none" w:sz="0" w:space="0" w:color="auto"/>
            <w:right w:val="none" w:sz="0" w:space="0" w:color="auto"/>
          </w:divBdr>
          <w:divsChild>
            <w:div w:id="1833909529">
              <w:marLeft w:val="0"/>
              <w:marRight w:val="0"/>
              <w:marTop w:val="750"/>
              <w:marBottom w:val="750"/>
              <w:divBdr>
                <w:top w:val="none" w:sz="0" w:space="0" w:color="auto"/>
                <w:left w:val="none" w:sz="0" w:space="0" w:color="auto"/>
                <w:bottom w:val="none" w:sz="0" w:space="0" w:color="auto"/>
                <w:right w:val="none" w:sz="0" w:space="0" w:color="auto"/>
              </w:divBdr>
              <w:divsChild>
                <w:div w:id="202060856">
                  <w:marLeft w:val="0"/>
                  <w:marRight w:val="0"/>
                  <w:marTop w:val="0"/>
                  <w:marBottom w:val="0"/>
                  <w:divBdr>
                    <w:top w:val="none" w:sz="0" w:space="0" w:color="auto"/>
                    <w:left w:val="none" w:sz="0" w:space="0" w:color="auto"/>
                    <w:bottom w:val="none" w:sz="0" w:space="0" w:color="auto"/>
                    <w:right w:val="none" w:sz="0" w:space="0" w:color="auto"/>
                  </w:divBdr>
                  <w:divsChild>
                    <w:div w:id="1060790883">
                      <w:marLeft w:val="0"/>
                      <w:marRight w:val="0"/>
                      <w:marTop w:val="0"/>
                      <w:marBottom w:val="0"/>
                      <w:divBdr>
                        <w:top w:val="none" w:sz="0" w:space="0" w:color="auto"/>
                        <w:left w:val="none" w:sz="0" w:space="0" w:color="auto"/>
                        <w:bottom w:val="none" w:sz="0" w:space="0" w:color="auto"/>
                        <w:right w:val="none" w:sz="0" w:space="0" w:color="auto"/>
                      </w:divBdr>
                      <w:divsChild>
                        <w:div w:id="15812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13671">
          <w:marLeft w:val="0"/>
          <w:marRight w:val="0"/>
          <w:marTop w:val="100"/>
          <w:marBottom w:val="100"/>
          <w:divBdr>
            <w:top w:val="dashed" w:sz="6" w:space="0" w:color="A8A8A8"/>
            <w:left w:val="none" w:sz="0" w:space="0" w:color="auto"/>
            <w:bottom w:val="none" w:sz="0" w:space="0" w:color="auto"/>
            <w:right w:val="none" w:sz="0" w:space="0" w:color="auto"/>
          </w:divBdr>
          <w:divsChild>
            <w:div w:id="1198546976">
              <w:marLeft w:val="0"/>
              <w:marRight w:val="0"/>
              <w:marTop w:val="750"/>
              <w:marBottom w:val="750"/>
              <w:divBdr>
                <w:top w:val="none" w:sz="0" w:space="0" w:color="auto"/>
                <w:left w:val="none" w:sz="0" w:space="0" w:color="auto"/>
                <w:bottom w:val="none" w:sz="0" w:space="0" w:color="auto"/>
                <w:right w:val="none" w:sz="0" w:space="0" w:color="auto"/>
              </w:divBdr>
              <w:divsChild>
                <w:div w:id="1003901636">
                  <w:marLeft w:val="0"/>
                  <w:marRight w:val="0"/>
                  <w:marTop w:val="0"/>
                  <w:marBottom w:val="0"/>
                  <w:divBdr>
                    <w:top w:val="none" w:sz="0" w:space="0" w:color="auto"/>
                    <w:left w:val="none" w:sz="0" w:space="0" w:color="auto"/>
                    <w:bottom w:val="none" w:sz="0" w:space="0" w:color="auto"/>
                    <w:right w:val="none" w:sz="0" w:space="0" w:color="auto"/>
                  </w:divBdr>
                  <w:divsChild>
                    <w:div w:id="222373255">
                      <w:marLeft w:val="0"/>
                      <w:marRight w:val="0"/>
                      <w:marTop w:val="0"/>
                      <w:marBottom w:val="0"/>
                      <w:divBdr>
                        <w:top w:val="none" w:sz="0" w:space="0" w:color="auto"/>
                        <w:left w:val="none" w:sz="0" w:space="0" w:color="auto"/>
                        <w:bottom w:val="none" w:sz="0" w:space="0" w:color="auto"/>
                        <w:right w:val="none" w:sz="0" w:space="0" w:color="auto"/>
                      </w:divBdr>
                      <w:divsChild>
                        <w:div w:id="113799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50317">
      <w:bodyDiv w:val="1"/>
      <w:marLeft w:val="0"/>
      <w:marRight w:val="0"/>
      <w:marTop w:val="0"/>
      <w:marBottom w:val="0"/>
      <w:divBdr>
        <w:top w:val="none" w:sz="0" w:space="0" w:color="auto"/>
        <w:left w:val="none" w:sz="0" w:space="0" w:color="auto"/>
        <w:bottom w:val="none" w:sz="0" w:space="0" w:color="auto"/>
        <w:right w:val="none" w:sz="0" w:space="0" w:color="auto"/>
      </w:divBdr>
    </w:div>
    <w:div w:id="628509650">
      <w:bodyDiv w:val="1"/>
      <w:marLeft w:val="0"/>
      <w:marRight w:val="0"/>
      <w:marTop w:val="0"/>
      <w:marBottom w:val="0"/>
      <w:divBdr>
        <w:top w:val="none" w:sz="0" w:space="0" w:color="auto"/>
        <w:left w:val="none" w:sz="0" w:space="0" w:color="auto"/>
        <w:bottom w:val="none" w:sz="0" w:space="0" w:color="auto"/>
        <w:right w:val="none" w:sz="0" w:space="0" w:color="auto"/>
      </w:divBdr>
    </w:div>
    <w:div w:id="688602854">
      <w:bodyDiv w:val="1"/>
      <w:marLeft w:val="0"/>
      <w:marRight w:val="0"/>
      <w:marTop w:val="0"/>
      <w:marBottom w:val="0"/>
      <w:divBdr>
        <w:top w:val="none" w:sz="0" w:space="0" w:color="auto"/>
        <w:left w:val="none" w:sz="0" w:space="0" w:color="auto"/>
        <w:bottom w:val="none" w:sz="0" w:space="0" w:color="auto"/>
        <w:right w:val="none" w:sz="0" w:space="0" w:color="auto"/>
      </w:divBdr>
    </w:div>
    <w:div w:id="766384145">
      <w:bodyDiv w:val="1"/>
      <w:marLeft w:val="0"/>
      <w:marRight w:val="0"/>
      <w:marTop w:val="0"/>
      <w:marBottom w:val="0"/>
      <w:divBdr>
        <w:top w:val="none" w:sz="0" w:space="0" w:color="auto"/>
        <w:left w:val="none" w:sz="0" w:space="0" w:color="auto"/>
        <w:bottom w:val="none" w:sz="0" w:space="0" w:color="auto"/>
        <w:right w:val="none" w:sz="0" w:space="0" w:color="auto"/>
      </w:divBdr>
    </w:div>
    <w:div w:id="838347338">
      <w:bodyDiv w:val="1"/>
      <w:marLeft w:val="0"/>
      <w:marRight w:val="0"/>
      <w:marTop w:val="0"/>
      <w:marBottom w:val="0"/>
      <w:divBdr>
        <w:top w:val="none" w:sz="0" w:space="0" w:color="auto"/>
        <w:left w:val="none" w:sz="0" w:space="0" w:color="auto"/>
        <w:bottom w:val="none" w:sz="0" w:space="0" w:color="auto"/>
        <w:right w:val="none" w:sz="0" w:space="0" w:color="auto"/>
      </w:divBdr>
      <w:divsChild>
        <w:div w:id="384762298">
          <w:marLeft w:val="0"/>
          <w:marRight w:val="0"/>
          <w:marTop w:val="0"/>
          <w:marBottom w:val="0"/>
          <w:divBdr>
            <w:top w:val="none" w:sz="0" w:space="0" w:color="auto"/>
            <w:left w:val="none" w:sz="0" w:space="0" w:color="auto"/>
            <w:bottom w:val="none" w:sz="0" w:space="0" w:color="auto"/>
            <w:right w:val="none" w:sz="0" w:space="0" w:color="auto"/>
          </w:divBdr>
          <w:divsChild>
            <w:div w:id="141920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2872">
      <w:bodyDiv w:val="1"/>
      <w:marLeft w:val="0"/>
      <w:marRight w:val="0"/>
      <w:marTop w:val="0"/>
      <w:marBottom w:val="0"/>
      <w:divBdr>
        <w:top w:val="none" w:sz="0" w:space="0" w:color="auto"/>
        <w:left w:val="none" w:sz="0" w:space="0" w:color="auto"/>
        <w:bottom w:val="none" w:sz="0" w:space="0" w:color="auto"/>
        <w:right w:val="none" w:sz="0" w:space="0" w:color="auto"/>
      </w:divBdr>
    </w:div>
    <w:div w:id="1012728071">
      <w:bodyDiv w:val="1"/>
      <w:marLeft w:val="0"/>
      <w:marRight w:val="0"/>
      <w:marTop w:val="0"/>
      <w:marBottom w:val="0"/>
      <w:divBdr>
        <w:top w:val="none" w:sz="0" w:space="0" w:color="auto"/>
        <w:left w:val="none" w:sz="0" w:space="0" w:color="auto"/>
        <w:bottom w:val="none" w:sz="0" w:space="0" w:color="auto"/>
        <w:right w:val="none" w:sz="0" w:space="0" w:color="auto"/>
      </w:divBdr>
    </w:div>
    <w:div w:id="1187526390">
      <w:bodyDiv w:val="1"/>
      <w:marLeft w:val="0"/>
      <w:marRight w:val="0"/>
      <w:marTop w:val="0"/>
      <w:marBottom w:val="0"/>
      <w:divBdr>
        <w:top w:val="none" w:sz="0" w:space="0" w:color="auto"/>
        <w:left w:val="none" w:sz="0" w:space="0" w:color="auto"/>
        <w:bottom w:val="none" w:sz="0" w:space="0" w:color="auto"/>
        <w:right w:val="none" w:sz="0" w:space="0" w:color="auto"/>
      </w:divBdr>
    </w:div>
    <w:div w:id="1228759019">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287735404">
      <w:bodyDiv w:val="1"/>
      <w:marLeft w:val="0"/>
      <w:marRight w:val="0"/>
      <w:marTop w:val="0"/>
      <w:marBottom w:val="0"/>
      <w:divBdr>
        <w:top w:val="none" w:sz="0" w:space="0" w:color="auto"/>
        <w:left w:val="none" w:sz="0" w:space="0" w:color="auto"/>
        <w:bottom w:val="none" w:sz="0" w:space="0" w:color="auto"/>
        <w:right w:val="none" w:sz="0" w:space="0" w:color="auto"/>
      </w:divBdr>
    </w:div>
    <w:div w:id="1299989942">
      <w:bodyDiv w:val="1"/>
      <w:marLeft w:val="0"/>
      <w:marRight w:val="0"/>
      <w:marTop w:val="0"/>
      <w:marBottom w:val="0"/>
      <w:divBdr>
        <w:top w:val="none" w:sz="0" w:space="0" w:color="auto"/>
        <w:left w:val="none" w:sz="0" w:space="0" w:color="auto"/>
        <w:bottom w:val="none" w:sz="0" w:space="0" w:color="auto"/>
        <w:right w:val="none" w:sz="0" w:space="0" w:color="auto"/>
      </w:divBdr>
    </w:div>
    <w:div w:id="1431463928">
      <w:bodyDiv w:val="1"/>
      <w:marLeft w:val="0"/>
      <w:marRight w:val="0"/>
      <w:marTop w:val="0"/>
      <w:marBottom w:val="0"/>
      <w:divBdr>
        <w:top w:val="none" w:sz="0" w:space="0" w:color="auto"/>
        <w:left w:val="none" w:sz="0" w:space="0" w:color="auto"/>
        <w:bottom w:val="none" w:sz="0" w:space="0" w:color="auto"/>
        <w:right w:val="none" w:sz="0" w:space="0" w:color="auto"/>
      </w:divBdr>
    </w:div>
    <w:div w:id="1486317145">
      <w:bodyDiv w:val="1"/>
      <w:marLeft w:val="0"/>
      <w:marRight w:val="0"/>
      <w:marTop w:val="0"/>
      <w:marBottom w:val="0"/>
      <w:divBdr>
        <w:top w:val="none" w:sz="0" w:space="0" w:color="auto"/>
        <w:left w:val="none" w:sz="0" w:space="0" w:color="auto"/>
        <w:bottom w:val="none" w:sz="0" w:space="0" w:color="auto"/>
        <w:right w:val="none" w:sz="0" w:space="0" w:color="auto"/>
      </w:divBdr>
    </w:div>
    <w:div w:id="1711606413">
      <w:bodyDiv w:val="1"/>
      <w:marLeft w:val="0"/>
      <w:marRight w:val="0"/>
      <w:marTop w:val="0"/>
      <w:marBottom w:val="0"/>
      <w:divBdr>
        <w:top w:val="none" w:sz="0" w:space="0" w:color="auto"/>
        <w:left w:val="none" w:sz="0" w:space="0" w:color="auto"/>
        <w:bottom w:val="none" w:sz="0" w:space="0" w:color="auto"/>
        <w:right w:val="none" w:sz="0" w:space="0" w:color="auto"/>
      </w:divBdr>
    </w:div>
    <w:div w:id="1716660242">
      <w:bodyDiv w:val="1"/>
      <w:marLeft w:val="0"/>
      <w:marRight w:val="0"/>
      <w:marTop w:val="0"/>
      <w:marBottom w:val="0"/>
      <w:divBdr>
        <w:top w:val="none" w:sz="0" w:space="0" w:color="auto"/>
        <w:left w:val="none" w:sz="0" w:space="0" w:color="auto"/>
        <w:bottom w:val="none" w:sz="0" w:space="0" w:color="auto"/>
        <w:right w:val="none" w:sz="0" w:space="0" w:color="auto"/>
      </w:divBdr>
    </w:div>
    <w:div w:id="1734620402">
      <w:bodyDiv w:val="1"/>
      <w:marLeft w:val="0"/>
      <w:marRight w:val="0"/>
      <w:marTop w:val="0"/>
      <w:marBottom w:val="0"/>
      <w:divBdr>
        <w:top w:val="none" w:sz="0" w:space="0" w:color="auto"/>
        <w:left w:val="none" w:sz="0" w:space="0" w:color="auto"/>
        <w:bottom w:val="none" w:sz="0" w:space="0" w:color="auto"/>
        <w:right w:val="none" w:sz="0" w:space="0" w:color="auto"/>
      </w:divBdr>
    </w:div>
    <w:div w:id="1748110498">
      <w:bodyDiv w:val="1"/>
      <w:marLeft w:val="0"/>
      <w:marRight w:val="0"/>
      <w:marTop w:val="0"/>
      <w:marBottom w:val="0"/>
      <w:divBdr>
        <w:top w:val="none" w:sz="0" w:space="0" w:color="auto"/>
        <w:left w:val="none" w:sz="0" w:space="0" w:color="auto"/>
        <w:bottom w:val="none" w:sz="0" w:space="0" w:color="auto"/>
        <w:right w:val="none" w:sz="0" w:space="0" w:color="auto"/>
      </w:divBdr>
    </w:div>
    <w:div w:id="1927184278">
      <w:bodyDiv w:val="1"/>
      <w:marLeft w:val="0"/>
      <w:marRight w:val="0"/>
      <w:marTop w:val="0"/>
      <w:marBottom w:val="0"/>
      <w:divBdr>
        <w:top w:val="none" w:sz="0" w:space="0" w:color="auto"/>
        <w:left w:val="none" w:sz="0" w:space="0" w:color="auto"/>
        <w:bottom w:val="none" w:sz="0" w:space="0" w:color="auto"/>
        <w:right w:val="none" w:sz="0" w:space="0" w:color="auto"/>
      </w:divBdr>
      <w:divsChild>
        <w:div w:id="375475458">
          <w:marLeft w:val="0"/>
          <w:marRight w:val="0"/>
          <w:marTop w:val="0"/>
          <w:marBottom w:val="0"/>
          <w:divBdr>
            <w:top w:val="none" w:sz="0" w:space="0" w:color="auto"/>
            <w:left w:val="none" w:sz="0" w:space="0" w:color="auto"/>
            <w:bottom w:val="none" w:sz="0" w:space="0" w:color="auto"/>
            <w:right w:val="none" w:sz="0" w:space="0" w:color="auto"/>
          </w:divBdr>
          <w:divsChild>
            <w:div w:id="1145968632">
              <w:marLeft w:val="0"/>
              <w:marRight w:val="0"/>
              <w:marTop w:val="0"/>
              <w:marBottom w:val="0"/>
              <w:divBdr>
                <w:top w:val="none" w:sz="0" w:space="0" w:color="auto"/>
                <w:left w:val="none" w:sz="0" w:space="0" w:color="auto"/>
                <w:bottom w:val="none" w:sz="0" w:space="0" w:color="auto"/>
                <w:right w:val="none" w:sz="0" w:space="0" w:color="auto"/>
              </w:divBdr>
              <w:divsChild>
                <w:div w:id="794062113">
                  <w:marLeft w:val="0"/>
                  <w:marRight w:val="0"/>
                  <w:marTop w:val="0"/>
                  <w:marBottom w:val="0"/>
                  <w:divBdr>
                    <w:top w:val="none" w:sz="0" w:space="0" w:color="auto"/>
                    <w:left w:val="none" w:sz="0" w:space="0" w:color="auto"/>
                    <w:bottom w:val="none" w:sz="0" w:space="0" w:color="auto"/>
                    <w:right w:val="none" w:sz="0" w:space="0" w:color="auto"/>
                  </w:divBdr>
                  <w:divsChild>
                    <w:div w:id="1259408773">
                      <w:marLeft w:val="0"/>
                      <w:marRight w:val="0"/>
                      <w:marTop w:val="0"/>
                      <w:marBottom w:val="0"/>
                      <w:divBdr>
                        <w:top w:val="none" w:sz="0" w:space="0" w:color="auto"/>
                        <w:left w:val="none" w:sz="0" w:space="0" w:color="auto"/>
                        <w:bottom w:val="none" w:sz="0" w:space="0" w:color="auto"/>
                        <w:right w:val="none" w:sz="0" w:space="0" w:color="auto"/>
                      </w:divBdr>
                      <w:divsChild>
                        <w:div w:id="14170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23084">
          <w:marLeft w:val="0"/>
          <w:marRight w:val="0"/>
          <w:marTop w:val="0"/>
          <w:marBottom w:val="0"/>
          <w:divBdr>
            <w:top w:val="none" w:sz="0" w:space="0" w:color="auto"/>
            <w:left w:val="none" w:sz="0" w:space="0" w:color="auto"/>
            <w:bottom w:val="none" w:sz="0" w:space="0" w:color="auto"/>
            <w:right w:val="none" w:sz="0" w:space="0" w:color="auto"/>
          </w:divBdr>
          <w:divsChild>
            <w:div w:id="898396154">
              <w:marLeft w:val="0"/>
              <w:marRight w:val="0"/>
              <w:marTop w:val="0"/>
              <w:marBottom w:val="0"/>
              <w:divBdr>
                <w:top w:val="none" w:sz="0" w:space="0" w:color="auto"/>
                <w:left w:val="none" w:sz="0" w:space="0" w:color="auto"/>
                <w:bottom w:val="none" w:sz="0" w:space="0" w:color="auto"/>
                <w:right w:val="none" w:sz="0" w:space="0" w:color="auto"/>
              </w:divBdr>
              <w:divsChild>
                <w:div w:id="522742816">
                  <w:marLeft w:val="0"/>
                  <w:marRight w:val="0"/>
                  <w:marTop w:val="0"/>
                  <w:marBottom w:val="0"/>
                  <w:divBdr>
                    <w:top w:val="none" w:sz="0" w:space="0" w:color="auto"/>
                    <w:left w:val="none" w:sz="0" w:space="0" w:color="auto"/>
                    <w:bottom w:val="none" w:sz="0" w:space="0" w:color="auto"/>
                    <w:right w:val="none" w:sz="0" w:space="0" w:color="auto"/>
                  </w:divBdr>
                  <w:divsChild>
                    <w:div w:id="1132602114">
                      <w:marLeft w:val="0"/>
                      <w:marRight w:val="0"/>
                      <w:marTop w:val="0"/>
                      <w:marBottom w:val="0"/>
                      <w:divBdr>
                        <w:top w:val="none" w:sz="0" w:space="0" w:color="auto"/>
                        <w:left w:val="none" w:sz="0" w:space="0" w:color="auto"/>
                        <w:bottom w:val="none" w:sz="0" w:space="0" w:color="auto"/>
                        <w:right w:val="none" w:sz="0" w:space="0" w:color="auto"/>
                      </w:divBdr>
                      <w:divsChild>
                        <w:div w:id="1982415998">
                          <w:marLeft w:val="0"/>
                          <w:marRight w:val="0"/>
                          <w:marTop w:val="0"/>
                          <w:marBottom w:val="0"/>
                          <w:divBdr>
                            <w:top w:val="none" w:sz="0" w:space="0" w:color="auto"/>
                            <w:left w:val="none" w:sz="0" w:space="0" w:color="auto"/>
                            <w:bottom w:val="none" w:sz="0" w:space="0" w:color="auto"/>
                            <w:right w:val="none" w:sz="0" w:space="0" w:color="auto"/>
                          </w:divBdr>
                          <w:divsChild>
                            <w:div w:id="1331714341">
                              <w:marLeft w:val="0"/>
                              <w:marRight w:val="0"/>
                              <w:marTop w:val="0"/>
                              <w:marBottom w:val="0"/>
                              <w:divBdr>
                                <w:top w:val="none" w:sz="0" w:space="0" w:color="auto"/>
                                <w:left w:val="none" w:sz="0" w:space="0" w:color="auto"/>
                                <w:bottom w:val="none" w:sz="0" w:space="0" w:color="auto"/>
                                <w:right w:val="none" w:sz="0" w:space="0" w:color="auto"/>
                              </w:divBdr>
                              <w:divsChild>
                                <w:div w:id="519927872">
                                  <w:marLeft w:val="0"/>
                                  <w:marRight w:val="0"/>
                                  <w:marTop w:val="0"/>
                                  <w:marBottom w:val="0"/>
                                  <w:divBdr>
                                    <w:top w:val="none" w:sz="0" w:space="0" w:color="auto"/>
                                    <w:left w:val="none" w:sz="0" w:space="0" w:color="auto"/>
                                    <w:bottom w:val="none" w:sz="0" w:space="0" w:color="auto"/>
                                    <w:right w:val="none" w:sz="0" w:space="0" w:color="auto"/>
                                  </w:divBdr>
                                  <w:divsChild>
                                    <w:div w:id="622924932">
                                      <w:marLeft w:val="0"/>
                                      <w:marRight w:val="0"/>
                                      <w:marTop w:val="0"/>
                                      <w:marBottom w:val="0"/>
                                      <w:divBdr>
                                        <w:top w:val="none" w:sz="0" w:space="0" w:color="auto"/>
                                        <w:left w:val="none" w:sz="0" w:space="0" w:color="auto"/>
                                        <w:bottom w:val="none" w:sz="0" w:space="0" w:color="auto"/>
                                        <w:right w:val="none" w:sz="0" w:space="0" w:color="auto"/>
                                      </w:divBdr>
                                      <w:divsChild>
                                        <w:div w:id="1658460958">
                                          <w:marLeft w:val="0"/>
                                          <w:marRight w:val="0"/>
                                          <w:marTop w:val="0"/>
                                          <w:marBottom w:val="0"/>
                                          <w:divBdr>
                                            <w:top w:val="none" w:sz="0" w:space="0" w:color="auto"/>
                                            <w:left w:val="none" w:sz="0" w:space="0" w:color="auto"/>
                                            <w:bottom w:val="none" w:sz="0" w:space="0" w:color="auto"/>
                                            <w:right w:val="none" w:sz="0" w:space="0" w:color="auto"/>
                                          </w:divBdr>
                                        </w:div>
                                        <w:div w:id="1676419375">
                                          <w:marLeft w:val="0"/>
                                          <w:marRight w:val="0"/>
                                          <w:marTop w:val="0"/>
                                          <w:marBottom w:val="0"/>
                                          <w:divBdr>
                                            <w:top w:val="none" w:sz="0" w:space="0" w:color="auto"/>
                                            <w:left w:val="none" w:sz="0" w:space="0" w:color="auto"/>
                                            <w:bottom w:val="none" w:sz="0" w:space="0" w:color="auto"/>
                                            <w:right w:val="none" w:sz="0" w:space="0" w:color="auto"/>
                                          </w:divBdr>
                                          <w:divsChild>
                                            <w:div w:id="266544467">
                                              <w:marLeft w:val="0"/>
                                              <w:marRight w:val="0"/>
                                              <w:marTop w:val="0"/>
                                              <w:marBottom w:val="0"/>
                                              <w:divBdr>
                                                <w:top w:val="none" w:sz="0" w:space="0" w:color="auto"/>
                                                <w:left w:val="none" w:sz="0" w:space="0" w:color="auto"/>
                                                <w:bottom w:val="none" w:sz="0" w:space="0" w:color="auto"/>
                                                <w:right w:val="none" w:sz="0" w:space="0" w:color="auto"/>
                                              </w:divBdr>
                                              <w:divsChild>
                                                <w:div w:id="9240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7930153">
      <w:bodyDiv w:val="1"/>
      <w:marLeft w:val="0"/>
      <w:marRight w:val="0"/>
      <w:marTop w:val="0"/>
      <w:marBottom w:val="0"/>
      <w:divBdr>
        <w:top w:val="none" w:sz="0" w:space="0" w:color="auto"/>
        <w:left w:val="none" w:sz="0" w:space="0" w:color="auto"/>
        <w:bottom w:val="none" w:sz="0" w:space="0" w:color="auto"/>
        <w:right w:val="none" w:sz="0" w:space="0" w:color="auto"/>
      </w:divBdr>
    </w:div>
    <w:div w:id="1989939013">
      <w:bodyDiv w:val="1"/>
      <w:marLeft w:val="0"/>
      <w:marRight w:val="0"/>
      <w:marTop w:val="0"/>
      <w:marBottom w:val="0"/>
      <w:divBdr>
        <w:top w:val="none" w:sz="0" w:space="0" w:color="auto"/>
        <w:left w:val="none" w:sz="0" w:space="0" w:color="auto"/>
        <w:bottom w:val="none" w:sz="0" w:space="0" w:color="auto"/>
        <w:right w:val="none" w:sz="0" w:space="0" w:color="auto"/>
      </w:divBdr>
    </w:div>
    <w:div w:id="2081246695">
      <w:bodyDiv w:val="1"/>
      <w:marLeft w:val="0"/>
      <w:marRight w:val="0"/>
      <w:marTop w:val="0"/>
      <w:marBottom w:val="0"/>
      <w:divBdr>
        <w:top w:val="none" w:sz="0" w:space="0" w:color="auto"/>
        <w:left w:val="none" w:sz="0" w:space="0" w:color="auto"/>
        <w:bottom w:val="none" w:sz="0" w:space="0" w:color="auto"/>
        <w:right w:val="none" w:sz="0" w:space="0" w:color="auto"/>
      </w:divBdr>
    </w:div>
    <w:div w:id="214168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choulten@liberty.edu" TargetMode="External"/><Relationship Id="rId13" Type="http://schemas.openxmlformats.org/officeDocument/2006/relationships/hyperlink" Target="https://casel.org/casel-sel-framework-11-2020" TargetMode="External"/><Relationship Id="rId18" Type="http://schemas.openxmlformats.org/officeDocument/2006/relationships/hyperlink" Target="https://doi.org/10.1016/j.jad.2020.12.088"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177/2156759X221134668" TargetMode="External"/><Relationship Id="rId7" Type="http://schemas.openxmlformats.org/officeDocument/2006/relationships/endnotes" Target="endnotes.xml"/><Relationship Id="rId12" Type="http://schemas.openxmlformats.org/officeDocument/2006/relationships/hyperlink" Target="https://www.schoolcounselor.org/Standards-Positions/Position-%20%20%20%20%20%20%20%20%20Statements/ASCA-Position-Statements/The-School-Counselor-and-Safe-Schools-and-%20%20%20%20%20%20%20%20%20Crisis-R" TargetMode="External"/><Relationship Id="rId17" Type="http://schemas.openxmlformats.org/officeDocument/2006/relationships/hyperlink" Target="https://doi.org/10.1007/s10597-017-0158-z"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canvas.liberty.edu/courses/425999/pages/watch-crisis-%20%20%20%20%20%20%20%20%20%20response-a-systemic-approach?module_item_id=44343813" TargetMode="External"/><Relationship Id="rId20" Type="http://schemas.openxmlformats.org/officeDocument/2006/relationships/hyperlink" Target="https://doi.org/10.1177/2156759X2210867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hoolcounselor.org/getmedia/f041cbd0-7004-47a5-ba01-3a5d657c6743/Ethical-Standards.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80/2372966X.2022.203019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counseling.org/docs/default-source/default-document-library/2014-code-of-ethics-finaladdress.pdf" TargetMode="External"/><Relationship Id="rId19" Type="http://schemas.openxmlformats.org/officeDocument/2006/relationships/hyperlink" Target="https://doi.org/10.1007/s10578-021-01249-9" TargetMode="External"/><Relationship Id="rId4" Type="http://schemas.openxmlformats.org/officeDocument/2006/relationships/settings" Target="settings.xml"/><Relationship Id="rId9" Type="http://schemas.openxmlformats.org/officeDocument/2006/relationships/hyperlink" Target="https://www.aaets.org/a-practical-guide-for-crisis-response-%20%20%20%20%20%20%20%20%20%20in-our-schools-sixth-edition" TargetMode="External"/><Relationship Id="rId14" Type="http://schemas.openxmlformats.org/officeDocument/2006/relationships/hyperlink" Target="https://doi.org/10.1007/s12310-021-09444-8" TargetMode="External"/><Relationship Id="rId22" Type="http://schemas.openxmlformats.org/officeDocument/2006/relationships/hyperlink" Target="https://www.who.int/news-room/fact-%20%20%20%20%20%20%20%20%20%20sheets/detail/adolescent-mental-health"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Liberty%20University\APA_Professional.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Template>
  <TotalTime>5795</TotalTime>
  <Pages>17</Pages>
  <Words>4685</Words>
  <Characters>26711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Davina Schoulten</dc:creator>
  <cp:keywords/>
  <dc:description/>
  <cp:lastModifiedBy>Davina Schoulten</cp:lastModifiedBy>
  <cp:revision>39</cp:revision>
  <cp:lastPrinted>2020-01-03T23:33:00Z</cp:lastPrinted>
  <dcterms:created xsi:type="dcterms:W3CDTF">2023-02-26T18:33:00Z</dcterms:created>
  <dcterms:modified xsi:type="dcterms:W3CDTF">2023-03-04T22:12:00Z</dcterms:modified>
</cp:coreProperties>
</file>