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line="480" w:lineRule="auto"/>
        <w:ind w:right="10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pageBreakBefore w:val="0"/>
        <w:spacing w:line="480" w:lineRule="auto"/>
        <w:ind w:right="102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Financial Accountability Plan</w:t>
      </w:r>
    </w:p>
    <w:p w:rsidR="00000000" w:rsidDel="00000000" w:rsidP="00000000" w:rsidRDefault="00000000" w:rsidRPr="00000000" w14:paraId="00000003">
      <w:pPr>
        <w:pageBreakBefore w:val="0"/>
        <w:spacing w:line="480" w:lineRule="auto"/>
        <w:ind w:right="102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Neville Boone</w:t>
      </w:r>
    </w:p>
    <w:p w:rsidR="00000000" w:rsidDel="00000000" w:rsidP="00000000" w:rsidRDefault="00000000" w:rsidRPr="00000000" w14:paraId="00000004">
      <w:pPr>
        <w:pageBreakBefore w:val="0"/>
        <w:spacing w:line="480" w:lineRule="auto"/>
        <w:ind w:right="102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School of Educational Administration, Liberty University</w:t>
      </w:r>
    </w:p>
    <w:p w:rsidR="00000000" w:rsidDel="00000000" w:rsidP="00000000" w:rsidRDefault="00000000" w:rsidRPr="00000000" w14:paraId="00000005">
      <w:pPr>
        <w:pageBreakBefore w:val="0"/>
        <w:spacing w:line="480" w:lineRule="auto"/>
        <w:ind w:right="102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EDAS748: School District Finance and Organizational Management</w:t>
      </w:r>
    </w:p>
    <w:p w:rsidR="00000000" w:rsidDel="00000000" w:rsidP="00000000" w:rsidRDefault="00000000" w:rsidRPr="00000000" w14:paraId="00000006">
      <w:pPr>
        <w:pageBreakBefore w:val="0"/>
        <w:spacing w:line="480" w:lineRule="auto"/>
        <w:ind w:right="102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w:t>
      </w:r>
      <w:r w:rsidDel="00000000" w:rsidR="00000000" w:rsidRPr="00000000">
        <w:rPr>
          <w:rFonts w:ascii="Times New Roman" w:cs="Times New Roman" w:eastAsia="Times New Roman" w:hAnsi="Times New Roman"/>
          <w:color w:val="222222"/>
          <w:sz w:val="24"/>
          <w:szCs w:val="24"/>
          <w:shd w:fill="f8fafb" w:val="clear"/>
          <w:rtl w:val="0"/>
        </w:rPr>
        <w:t xml:space="preserve">Tony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222222"/>
          <w:sz w:val="24"/>
          <w:szCs w:val="24"/>
          <w:shd w:fill="f8fafb" w:val="clear"/>
          <w:rtl w:val="0"/>
        </w:rPr>
        <w:t xml:space="preserve">Ryff</w:t>
      </w:r>
      <w:r w:rsidDel="00000000" w:rsidR="00000000" w:rsidRPr="00000000">
        <w:rPr>
          <w:rtl w:val="0"/>
        </w:rPr>
      </w:r>
    </w:p>
    <w:p w:rsidR="00000000" w:rsidDel="00000000" w:rsidP="00000000" w:rsidRDefault="00000000" w:rsidRPr="00000000" w14:paraId="00000007">
      <w:pPr>
        <w:pageBreakBefore w:val="0"/>
        <w:spacing w:line="480" w:lineRule="auto"/>
        <w:ind w:right="102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pageBreakBefore w:val="0"/>
        <w:spacing w:line="480" w:lineRule="auto"/>
        <w:ind w:right="102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pageBreakBefore w:val="0"/>
        <w:spacing w:line="480" w:lineRule="auto"/>
        <w:ind w:right="102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pageBreakBefore w:val="0"/>
        <w:spacing w:line="480" w:lineRule="auto"/>
        <w:ind w:right="102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pageBreakBefore w:val="0"/>
        <w:spacing w:line="480" w:lineRule="auto"/>
        <w:ind w:right="102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pageBreakBefore w:val="0"/>
        <w:spacing w:line="480" w:lineRule="auto"/>
        <w:ind w:right="10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pageBreakBefore w:val="0"/>
        <w:spacing w:line="480" w:lineRule="auto"/>
        <w:ind w:right="102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pageBreakBefore w:val="0"/>
        <w:spacing w:line="480" w:lineRule="auto"/>
        <w:ind w:right="102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pageBreakBefore w:val="0"/>
        <w:spacing w:line="480" w:lineRule="auto"/>
        <w:ind w:right="10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pageBreakBefore w:val="0"/>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Author Note</w:t>
      </w:r>
    </w:p>
    <w:p w:rsidR="00000000" w:rsidDel="00000000" w:rsidP="00000000" w:rsidRDefault="00000000" w:rsidRPr="00000000" w14:paraId="00000011">
      <w:pPr>
        <w:pageBreakBefore w:val="0"/>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Neville Boone</w:t>
      </w:r>
    </w:p>
    <w:p w:rsidR="00000000" w:rsidDel="00000000" w:rsidP="00000000" w:rsidRDefault="00000000" w:rsidRPr="00000000" w14:paraId="00000012">
      <w:pPr>
        <w:pageBreakBefore w:val="0"/>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have no known conflict of interest to disclose. </w:t>
      </w:r>
    </w:p>
    <w:p w:rsidR="00000000" w:rsidDel="00000000" w:rsidP="00000000" w:rsidRDefault="00000000" w:rsidRPr="00000000" w14:paraId="00000013">
      <w:pPr>
        <w:pageBreakBefore w:val="0"/>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Correspondence concerning this article should be addressed to </w:t>
      </w:r>
    </w:p>
    <w:p w:rsidR="00000000" w:rsidDel="00000000" w:rsidP="00000000" w:rsidRDefault="00000000" w:rsidRPr="00000000" w14:paraId="00000014">
      <w:pPr>
        <w:pageBreakBefore w:val="0"/>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Neville Boone</w:t>
      </w:r>
    </w:p>
    <w:p w:rsidR="00000000" w:rsidDel="00000000" w:rsidP="00000000" w:rsidRDefault="00000000" w:rsidRPr="00000000" w14:paraId="00000015">
      <w:pPr>
        <w:pageBreakBefore w:val="0"/>
        <w:spacing w:line="480" w:lineRule="auto"/>
        <w:rPr/>
      </w:pPr>
      <w:r w:rsidDel="00000000" w:rsidR="00000000" w:rsidRPr="00000000">
        <w:rPr>
          <w:rFonts w:ascii="Times New Roman" w:cs="Times New Roman" w:eastAsia="Times New Roman" w:hAnsi="Times New Roman"/>
          <w:sz w:val="24"/>
          <w:szCs w:val="24"/>
          <w:rtl w:val="0"/>
        </w:rPr>
        <w:t xml:space="preserve">Email: nboone2@liberty.edu</w:t>
      </w:r>
      <w:r w:rsidDel="00000000" w:rsidR="00000000" w:rsidRPr="00000000">
        <w:rPr>
          <w:rtl w:val="0"/>
        </w:rPr>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pageBreakBefore w:val="0"/>
        <w:spacing w:before="240" w:line="480" w:lineRule="auto"/>
        <w:jc w:val="center"/>
        <w:rPr/>
      </w:pPr>
      <w:r w:rsidDel="00000000" w:rsidR="00000000" w:rsidRPr="00000000">
        <w:rPr>
          <w:b w:val="1"/>
          <w:sz w:val="28"/>
          <w:szCs w:val="28"/>
          <w:rtl w:val="0"/>
        </w:rPr>
        <w:t xml:space="preserve">Resource Management Plan Assignment Instructions</w:t>
      </w:r>
      <w:r w:rsidDel="00000000" w:rsidR="00000000" w:rsidRPr="00000000">
        <w:rPr>
          <w:rtl w:val="0"/>
        </w:rPr>
      </w:r>
    </w:p>
    <w:p w:rsidR="00000000" w:rsidDel="00000000" w:rsidP="00000000" w:rsidRDefault="00000000" w:rsidRPr="00000000" w14:paraId="00000018">
      <w:pPr>
        <w:pageBreakBefore w:val="0"/>
        <w:spacing w:line="480" w:lineRule="auto"/>
        <w:jc w:val="center"/>
        <w:rPr>
          <w:rFonts w:ascii="Times New Roman" w:cs="Times New Roman" w:eastAsia="Times New Roman" w:hAnsi="Times New Roman"/>
          <w:b w:val="1"/>
        </w:rPr>
      </w:pPr>
      <w:r w:rsidDel="00000000" w:rsidR="00000000" w:rsidRPr="00000000">
        <w:rPr>
          <w:rtl w:val="0"/>
        </w:rPr>
        <w:t xml:space="preserve"> </w:t>
      </w:r>
      <w:r w:rsidDel="00000000" w:rsidR="00000000" w:rsidRPr="00000000">
        <w:rPr>
          <w:rFonts w:ascii="Times New Roman" w:cs="Times New Roman" w:eastAsia="Times New Roman" w:hAnsi="Times New Roman"/>
          <w:b w:val="1"/>
          <w:rtl w:val="0"/>
        </w:rPr>
        <w:t xml:space="preserve">The Resource Management Plan must include the following sections:</w:t>
      </w:r>
    </w:p>
    <w:p w:rsidR="00000000" w:rsidDel="00000000" w:rsidP="00000000" w:rsidRDefault="00000000" w:rsidRPr="00000000" w14:paraId="00000019">
      <w:pPr>
        <w:pageBreakBefore w:val="0"/>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A">
      <w:pPr>
        <w:pageBreakBefore w:val="0"/>
        <w:numPr>
          <w:ilvl w:val="0"/>
          <w:numId w:val="1"/>
        </w:numPr>
        <w:spacing w:after="240" w:line="480" w:lineRule="auto"/>
        <w:ind w:left="720" w:hanging="36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Analysis of district/school system program financial status—this must be a complete, concise analysis of the programs current fiscal and budgetary status (250 words minimum).</w:t>
      </w:r>
    </w:p>
    <w:p w:rsidR="00000000" w:rsidDel="00000000" w:rsidP="00000000" w:rsidRDefault="00000000" w:rsidRPr="00000000" w14:paraId="0000001B">
      <w:pPr>
        <w:pageBreakBefore w:val="0"/>
        <w:spacing w:after="240" w:line="480" w:lineRule="auto"/>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Savannah Chatham County Public School System general fund is a combination of four major income sources which includes local taxes, other local sources of income, state revenue, and federal grant, funds and reimbursement. The fiscal year 2020, general fund was 454,550,946.00 million dollars. </w:t>
      </w:r>
    </w:p>
    <w:p w:rsidR="00000000" w:rsidDel="00000000" w:rsidP="00000000" w:rsidRDefault="00000000" w:rsidRPr="00000000" w14:paraId="0000001C">
      <w:pPr>
        <w:pageBreakBefore w:val="0"/>
        <w:spacing w:after="240" w:line="480" w:lineRule="auto"/>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debt service is 11,709,238.00 million dollars. Capital project expenditure is 2,882,243.00 million dollars. The Title II expenditure fund which covers alternative learning is 1,694,782.00 The sick leave bank expenditure stands at $50,000. V. Jenkins charitable trust fund expenditure is 158,431.00. Special programs expenditure sits at 2,552,876.00 dollars. Pre-k lottery expenditure stands at 7,826,838.00 dollars. Technical preparation stands at 1,012,632.00 just to name a few, and the total expenditure is 627,156,214.00 million dollars (Sccpss.com, 2020).</w:t>
      </w:r>
    </w:p>
    <w:p w:rsidR="00000000" w:rsidDel="00000000" w:rsidP="00000000" w:rsidRDefault="00000000" w:rsidRPr="00000000" w14:paraId="0000001D">
      <w:pPr>
        <w:pageBreakBefore w:val="0"/>
        <w:spacing w:after="240"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Alternative learning is covered under Title II funding code 414. The allocation of resources stands at 1,694,782.00 dollars. Alternative learning provides a setting either on or off campus. Some students who attend alternative learning centers they have been suspended in school or out of 4 may have to be separated from traditional classrooms to smaller classes with less students. The state allotment for alternative learning is 1,650,992.00 dollars for salaries and 22,886.00 dollars for operation cost. 1,116,365.00 dollars is covered by the state, while 557,513.00 dollars is covered by the local tax mill (Sccpss.com, 2020). </w:t>
      </w:r>
    </w:p>
    <w:p w:rsidR="00000000" w:rsidDel="00000000" w:rsidP="00000000" w:rsidRDefault="00000000" w:rsidRPr="00000000" w14:paraId="0000001E">
      <w:pPr>
        <w:pageBreakBefore w:val="0"/>
        <w:spacing w:after="240" w:line="48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ab/>
        <w:t xml:space="preserve">The state understands and recognizes how important it is to have effective teachers in our school system, so the state uses a portion of the general fund salary to cover the cost for professional development. The state has allotted $960,000 dollars in which 640,356.00 dollars is provided by the state, and $319,794.00 dollars is covered by the local tax mill (Sccpss.com, 2020).</w:t>
      </w:r>
      <w:r w:rsidDel="00000000" w:rsidR="00000000" w:rsidRPr="00000000">
        <w:rPr>
          <w:rtl w:val="0"/>
        </w:rPr>
      </w:r>
    </w:p>
    <w:p w:rsidR="00000000" w:rsidDel="00000000" w:rsidP="00000000" w:rsidRDefault="00000000" w:rsidRPr="00000000" w14:paraId="0000001F">
      <w:pPr>
        <w:pageBreakBefore w:val="0"/>
        <w:numPr>
          <w:ilvl w:val="0"/>
          <w:numId w:val="1"/>
        </w:numPr>
        <w:spacing w:after="240" w:line="48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Projection of long-term resource needs—You must project the long term budgetary needs of the selected school system program (250 words minimum).</w:t>
      </w:r>
    </w:p>
    <w:p w:rsidR="00000000" w:rsidDel="00000000" w:rsidP="00000000" w:rsidRDefault="00000000" w:rsidRPr="00000000" w14:paraId="00000020">
      <w:pPr>
        <w:pageBreakBefore w:val="0"/>
        <w:spacing w:after="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ab/>
        <w:t xml:space="preserve">Savannah Chatham County public school system mission is “ To ignite passion for Learning and teaching at high levels.” The board vision is “from school to the world all students are prepared for a productive future” </w:t>
      </w:r>
      <w:r w:rsidDel="00000000" w:rsidR="00000000" w:rsidRPr="00000000">
        <w:rPr>
          <w:rFonts w:ascii="Times New Roman" w:cs="Times New Roman" w:eastAsia="Times New Roman" w:hAnsi="Times New Roman"/>
          <w:sz w:val="24"/>
          <w:szCs w:val="24"/>
          <w:rtl w:val="0"/>
        </w:rPr>
        <w:t xml:space="preserve">(Sccpss.com, 2020). An increase in funding for alternative learning is imperative to the learning environment and it aligns with the school district's mission which is to “ignite a passion for learning” (Sccpss.com, 2020).</w:t>
      </w:r>
    </w:p>
    <w:p w:rsidR="00000000" w:rsidDel="00000000" w:rsidP="00000000" w:rsidRDefault="00000000" w:rsidRPr="00000000" w14:paraId="00000021">
      <w:pPr>
        <w:pageBreakBefore w:val="0"/>
        <w:spacing w:after="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According to Mace (2015), many students across the country are in classes where they do not understand the material. This frustration leads to students veering off, daydreaming and ultimately giving up, and evening dropping out of school entirely. Alternative learning provides an avenue for students who need further accommodations to receive it, excel and gain mastery of the subject area.</w:t>
      </w:r>
    </w:p>
    <w:p w:rsidR="00000000" w:rsidDel="00000000" w:rsidP="00000000" w:rsidRDefault="00000000" w:rsidRPr="00000000" w14:paraId="00000022">
      <w:pPr>
        <w:pageBreakBefore w:val="0"/>
        <w:spacing w:after="24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ab/>
        <w:t xml:space="preserve">Increased funding for professional development also correlates and aligns to the county's mission which is “to ignite a passion for learning and teaching at high levels” (Sccpss.com, 2020). Teaching at a high level is the bedrock and the essential key element for professional development. According to </w:t>
      </w:r>
      <w:r w:rsidDel="00000000" w:rsidR="00000000" w:rsidRPr="00000000">
        <w:rPr>
          <w:rFonts w:ascii="Times New Roman" w:cs="Times New Roman" w:eastAsia="Times New Roman" w:hAnsi="Times New Roman"/>
          <w:rtl w:val="0"/>
        </w:rPr>
        <w:t xml:space="preserve">Mizell (n.d.), professional development is beneficial and an important factor in raising student achievement and performance levels. It is vital for educators and administrators to expand on their knowledge and sharpen their educational tools.</w:t>
      </w:r>
    </w:p>
    <w:p w:rsidR="00000000" w:rsidDel="00000000" w:rsidP="00000000" w:rsidRDefault="00000000" w:rsidRPr="00000000" w14:paraId="00000023">
      <w:pPr>
        <w:pageBreakBefore w:val="0"/>
        <w:spacing w:after="24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With increased funding and training in professional development for teachers this can benefit students academically, mentally, and allow students to gain momentum in their educational futures. With increased funding in alternative learning students will gain a platform while learning and achieving desired results which is mastery for contents, confidence and employability.</w:t>
      </w:r>
    </w:p>
    <w:p w:rsidR="00000000" w:rsidDel="00000000" w:rsidP="00000000" w:rsidRDefault="00000000" w:rsidRPr="00000000" w14:paraId="00000024">
      <w:pPr>
        <w:pageBreakBefore w:val="0"/>
        <w:spacing w:after="240" w:line="48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r>
      <w:r w:rsidDel="00000000" w:rsidR="00000000" w:rsidRPr="00000000">
        <w:rPr>
          <w:rFonts w:ascii="Times New Roman" w:cs="Times New Roman" w:eastAsia="Times New Roman" w:hAnsi="Times New Roman"/>
          <w:b w:val="1"/>
          <w:rtl w:val="0"/>
        </w:rPr>
        <w:t xml:space="preserve">How does this improve student learning?</w:t>
      </w:r>
      <w:r w:rsidDel="00000000" w:rsidR="00000000" w:rsidRPr="00000000">
        <w:rPr>
          <w:rtl w:val="0"/>
        </w:rPr>
      </w:r>
    </w:p>
    <w:p w:rsidR="00000000" w:rsidDel="00000000" w:rsidP="00000000" w:rsidRDefault="00000000" w:rsidRPr="00000000" w14:paraId="00000025">
      <w:pPr>
        <w:pageBreakBefore w:val="0"/>
        <w:numPr>
          <w:ilvl w:val="0"/>
          <w:numId w:val="1"/>
        </w:numPr>
        <w:spacing w:after="240" w:line="48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Development of a multi-year fiscal plan—You must develop a multi-year (at least 3 years) fiscal plan and budget for the district/school system program (minimum 250 words).</w:t>
      </w:r>
    </w:p>
    <w:p w:rsidR="00000000" w:rsidDel="00000000" w:rsidP="00000000" w:rsidRDefault="00000000" w:rsidRPr="00000000" w14:paraId="00000026">
      <w:pPr>
        <w:pageBreakBefore w:val="0"/>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Long-term resources for alternative learning is to increase funding every year by 10 to 20% to hit the mile marker for more teachers and resources. Alternative learning funding stands at 1,650,992.00 dollars. 1,116,365.00 dollars are for salaries and 22,886.00 dollars are for resources. The resources budget should double due to accomodate for extra teachers and for newer technology. </w:t>
      </w:r>
    </w:p>
    <w:p w:rsidR="00000000" w:rsidDel="00000000" w:rsidP="00000000" w:rsidRDefault="00000000" w:rsidRPr="00000000" w14:paraId="00000027">
      <w:pPr>
        <w:pageBreakBefore w:val="0"/>
        <w:spacing w:line="48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the school system remains on this trajectory there will not be any beneficial results for students and inadvertently the debt service will continue to increase because the county will be paying utilities on an obsolete facility. For professional development the fund needs to  be increased by 10% per year to help foster buy-in and to encourage collaboration among  all educators in the district which will ultimately benefit the student population. </w:t>
      </w:r>
    </w:p>
    <w:p w:rsidR="00000000" w:rsidDel="00000000" w:rsidP="00000000" w:rsidRDefault="00000000" w:rsidRPr="00000000" w14:paraId="00000028">
      <w:pPr>
        <w:pageBreakBefore w:val="0"/>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following questions should help you in developing the fiscal plan:</w:t>
      </w:r>
    </w:p>
    <w:p w:rsidR="00000000" w:rsidDel="00000000" w:rsidP="00000000" w:rsidRDefault="00000000" w:rsidRPr="00000000" w14:paraId="00000029">
      <w:pPr>
        <w:pageBreakBefore w:val="0"/>
        <w:spacing w:after="200" w:before="24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tab/>
        <w:t xml:space="preserve">As it stands the expenditure total 627,156,214.00 dollars. The general fund expenditure is 445,550,946.00, the debt service is 11,706,238.00 dollars. Capital projects fund is 95,923,157.00 dollars. Title IV fund is 2,882,243.00, Title II is 1,694,782.00 , Sick leave bank is 50,000 and the V. Jenkins Charitable Trust is 158,431.00 dollars. I propose that we yearly increase expenditure by 20 percent to accommodate services that render increased funding for alternative learning through Title II and an increase in salary for staff development.</w:t>
      </w:r>
    </w:p>
    <w:p w:rsidR="00000000" w:rsidDel="00000000" w:rsidP="00000000" w:rsidRDefault="00000000" w:rsidRPr="00000000" w14:paraId="0000002A">
      <w:pPr>
        <w:pageBreakBefore w:val="0"/>
        <w:spacing w:after="200" w:before="240" w:line="48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B">
      <w:pPr>
        <w:pageBreakBefore w:val="0"/>
        <w:spacing w:after="200" w:before="240" w:line="480" w:lineRule="auto"/>
        <w:rPr>
          <w:rFonts w:ascii="Times New Roman" w:cs="Times New Roman" w:eastAsia="Times New Roman" w:hAnsi="Times New Roman"/>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General Fund Expenditure 2020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FY 2020-2021</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FY 2021-2022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FY 2022-2023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FY 2023-2024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Salaries/ Professional Development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259,799,469.00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25,979,946.90</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285,779,415.00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51,959,893.80</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311,759,362.80</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77,939,840.70</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337,739,309.70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Benefits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114,446,620.00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114,446,620.00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114,446,620.00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114,446,620.00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Purchase Service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22,571,764.00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22,571,764.00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22,571,764.00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22,571,764.00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8,745,313.00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8,745,313.00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8,745,313.00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8,745,313.00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Supplies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9,603,606.00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9,603,606.00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9,603,606.00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9,603,606.00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Books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675,744.00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675,744.00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675,744.00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675,744.00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Equipment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1,633,453.00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1,633,453.00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1,633,453.00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1,633,453.00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Vehicle/Buses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4,192,071.00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4,192,071.00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4,192,071.00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4,192,071.00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Construction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13,000.00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13,000.00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13,000.00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13,000.00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Debt Service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Contribution to others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21,731,676.00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21,731,676.00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21,731,676.00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21,731,676.00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Title II/ Alternative Learning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1,694,782.00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169,478.20</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1,864,260.20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338,956.40</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2,033,738.40</w:t>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pageBreakBefore w:val="0"/>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508,434.60</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2,203216.60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7E">
      <w:pPr>
        <w:pageBreakBefore w:val="0"/>
        <w:spacing w:before="240" w:line="480" w:lineRule="auto"/>
        <w:jc w:val="center"/>
        <w:rPr>
          <w:rFonts w:ascii="Times New Roman" w:cs="Times New Roman" w:eastAsia="Times New Roman" w:hAnsi="Times New Roman"/>
          <w:b w:val="1"/>
          <w:sz w:val="14"/>
          <w:szCs w:val="14"/>
        </w:rPr>
      </w:pPr>
      <w:r w:rsidDel="00000000" w:rsidR="00000000" w:rsidRPr="00000000">
        <w:rPr>
          <w:rFonts w:ascii="Times New Roman" w:cs="Times New Roman" w:eastAsia="Times New Roman" w:hAnsi="Times New Roman"/>
          <w:b w:val="1"/>
          <w:rtl w:val="0"/>
        </w:rPr>
        <w:t xml:space="preserve">Conclusion</w:t>
      </w:r>
      <w:r w:rsidDel="00000000" w:rsidR="00000000" w:rsidRPr="00000000">
        <w:rPr>
          <w:rtl w:val="0"/>
        </w:rPr>
      </w:r>
    </w:p>
    <w:p w:rsidR="00000000" w:rsidDel="00000000" w:rsidP="00000000" w:rsidRDefault="00000000" w:rsidRPr="00000000" w14:paraId="0000007F">
      <w:pPr>
        <w:pageBreakBefore w:val="0"/>
        <w:spacing w:before="240"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How to further the impact on student learning through increased funding, better fiscal management, or retooling of the program.</w:t>
      </w:r>
    </w:p>
    <w:p w:rsidR="00000000" w:rsidDel="00000000" w:rsidP="00000000" w:rsidRDefault="00000000" w:rsidRPr="00000000" w14:paraId="00000080">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ab/>
      </w:r>
      <w:r w:rsidDel="00000000" w:rsidR="00000000" w:rsidRPr="00000000">
        <w:rPr>
          <w:rtl w:val="0"/>
        </w:rPr>
      </w:r>
    </w:p>
    <w:p w:rsidR="00000000" w:rsidDel="00000000" w:rsidP="00000000" w:rsidRDefault="00000000" w:rsidRPr="00000000" w14:paraId="00000081">
      <w:pPr>
        <w:pageBreakBefore w:val="0"/>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As I collected data for this resource management project, the underlying factor and question are how further impact on student learning is achieved through increased funding? I want to answer the question by first stating the overwhelming aspects of not increasing funding for schools will have devastating effects. This will close the door on 21-century skills and open the door to an unwinding cycle of poverty-stricken, unqualified, uneducated Americans that would cost taxpayers even more money by being a burden to society. </w:t>
      </w:r>
    </w:p>
    <w:p w:rsidR="00000000" w:rsidDel="00000000" w:rsidP="00000000" w:rsidRDefault="00000000" w:rsidRPr="00000000" w14:paraId="00000082">
      <w:pPr>
        <w:pageBreakBefore w:val="0"/>
        <w:spacing w:line="48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According to Barrett (2018), schools in poverty-stricken areas need increased funding to help stabilize and maintain educational goals and improve achievement gaps. As poverty increases, the cost of finding and training qualified candidates increases. Our nation depends on well-educated and skilled individuals to work in our economy and pay taxes. </w:t>
      </w:r>
    </w:p>
    <w:p w:rsidR="00000000" w:rsidDel="00000000" w:rsidP="00000000" w:rsidRDefault="00000000" w:rsidRPr="00000000" w14:paraId="00000083">
      <w:pPr>
        <w:pageBreakBefore w:val="0"/>
        <w:spacing w:line="48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According to Odden &amp; Picus (2019), not every state has court-mandated statutes that include school funding adequacy; a significant number of states have standard education reforms. All states have implemented programs and strategies to help provide equal opportunities for all students to learn. </w:t>
      </w:r>
    </w:p>
    <w:p w:rsidR="00000000" w:rsidDel="00000000" w:rsidP="00000000" w:rsidRDefault="00000000" w:rsidRPr="00000000" w14:paraId="00000084">
      <w:pPr>
        <w:pageBreakBefore w:val="0"/>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Annual retooling of expenditure per pupil, reallocation, and distribution of funds is imperative to maintain education equity and adequacy by maintaining a fair and bias-free, fiscally run system. Through all my readings this semester, I learned that to preserve equity and adequacy in school districts, one has to be accountable, bias-free, open, and willing to restructure, retool, and distribute funds to better student performance, achievements, and objectives. In the end, it is all about the students.</w:t>
      </w:r>
    </w:p>
    <w:p w:rsidR="00000000" w:rsidDel="00000000" w:rsidP="00000000" w:rsidRDefault="00000000" w:rsidRPr="00000000" w14:paraId="00000085">
      <w:pPr>
        <w:pageBreakBefore w:val="0"/>
        <w:spacing w:line="48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7">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9">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B">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D">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E">
      <w:pPr>
        <w:pageBreakBefore w:val="0"/>
        <w:spacing w:after="240" w:before="240" w:lineRule="auto"/>
        <w:ind w:left="5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Reference</w:t>
      </w:r>
    </w:p>
    <w:p w:rsidR="00000000" w:rsidDel="00000000" w:rsidP="00000000" w:rsidRDefault="00000000" w:rsidRPr="00000000" w14:paraId="0000008F">
      <w:pPr>
        <w:pageBreakBefore w:val="0"/>
        <w:spacing w:after="240" w:before="240" w:lineRule="auto"/>
        <w:ind w:left="5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0">
      <w:pPr>
        <w:pageBreakBefore w:val="0"/>
        <w:spacing w:after="240" w:before="240"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Barrett, K. (2018). The evidence is clear: More money for schools means better student outcomes. Retrieved May 05, 2021, from https://www.nea.org/advocating-for-change/new-from-nea/evidence-clear-more-money-schools-means-better-student-outcomes#:~:text=Funding%20Distribution%20is%20Important&amp;text=%E2%80%9CAs%20poverty%20increases%2C%20costs%20of,areas%20get%20significantly%20more%20funding.</w:t>
      </w:r>
    </w:p>
    <w:p w:rsidR="00000000" w:rsidDel="00000000" w:rsidP="00000000" w:rsidRDefault="00000000" w:rsidRPr="00000000" w14:paraId="00000091">
      <w:pPr>
        <w:pageBreakBefore w:val="0"/>
        <w:spacing w:after="240" w:before="240"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Mace, J. (2015). The importance of alternative learning programs. Retrieved 2021, from https://ppeptechs.org/575</w:t>
      </w:r>
    </w:p>
    <w:p w:rsidR="00000000" w:rsidDel="00000000" w:rsidP="00000000" w:rsidRDefault="00000000" w:rsidRPr="00000000" w14:paraId="00000092">
      <w:pPr>
        <w:pageBreakBefore w:val="0"/>
        <w:spacing w:after="240" w:before="240"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Mizell, H. (n.d.). Why professional development matters. Retrieved 2021, from https://learningforward.org/wp-content/uploads/2017/08/professional-development-matters.pdf</w:t>
      </w:r>
    </w:p>
    <w:p w:rsidR="00000000" w:rsidDel="00000000" w:rsidP="00000000" w:rsidRDefault="00000000" w:rsidRPr="00000000" w14:paraId="00000093">
      <w:pPr>
        <w:pageBreakBefore w:val="0"/>
        <w:shd w:fill="ffffff" w:val="clear"/>
        <w:spacing w:after="180" w:before="180" w:lineRule="auto"/>
        <w:ind w:left="720" w:hanging="720"/>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Odden, A. R., &amp; Picus, L. O. (2019). </w:t>
      </w:r>
      <w:r w:rsidDel="00000000" w:rsidR="00000000" w:rsidRPr="00000000">
        <w:rPr>
          <w:rFonts w:ascii="Times New Roman" w:cs="Times New Roman" w:eastAsia="Times New Roman" w:hAnsi="Times New Roman"/>
          <w:i w:val="1"/>
          <w:color w:val="222222"/>
          <w:sz w:val="24"/>
          <w:szCs w:val="24"/>
          <w:rtl w:val="0"/>
        </w:rPr>
        <w:t xml:space="preserve">School finance: A policy perspective</w:t>
      </w:r>
      <w:r w:rsidDel="00000000" w:rsidR="00000000" w:rsidRPr="00000000">
        <w:rPr>
          <w:rFonts w:ascii="Times New Roman" w:cs="Times New Roman" w:eastAsia="Times New Roman" w:hAnsi="Times New Roman"/>
          <w:color w:val="222222"/>
          <w:sz w:val="24"/>
          <w:szCs w:val="24"/>
          <w:rtl w:val="0"/>
        </w:rPr>
        <w:t xml:space="preserve">. New York, NY: McGraw-Hill education.</w:t>
      </w:r>
    </w:p>
    <w:p w:rsidR="00000000" w:rsidDel="00000000" w:rsidP="00000000" w:rsidRDefault="00000000" w:rsidRPr="00000000" w14:paraId="00000094">
      <w:pPr>
        <w:pageBreakBefore w:val="0"/>
        <w:spacing w:after="240" w:before="240"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Sccpss.com. (2020). Adopted budget fund. Retrieved 2021, from https://spwww.sccpss.com/fin/bud/Documents/FY20%20Adopted%20Budget/SCCPSS%202020%20Adopted%20Budget%20Book.pdf</w:t>
      </w:r>
    </w:p>
    <w:p w:rsidR="00000000" w:rsidDel="00000000" w:rsidP="00000000" w:rsidRDefault="00000000" w:rsidRPr="00000000" w14:paraId="00000095">
      <w:pPr>
        <w:pageBreakBefore w:val="0"/>
        <w:spacing w:line="480" w:lineRule="auto"/>
        <w:ind w:left="720" w:hanging="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6">
      <w:pPr>
        <w:pageBreakBefore w:val="0"/>
        <w:spacing w:line="480" w:lineRule="auto"/>
        <w:ind w:left="720" w:hanging="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7">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8">
      <w:pPr>
        <w:pageBreakBefore w:val="0"/>
        <w:rPr/>
      </w:pPr>
      <w:r w:rsidDel="00000000" w:rsidR="00000000" w:rsidRPr="00000000">
        <w:rPr>
          <w:rtl w:val="0"/>
        </w:rPr>
      </w:r>
    </w:p>
    <w:sectPr>
      <w:headerReference r:id="rId6" w:type="default"/>
      <w:headerReference r:id="rId7" w:type="first"/>
      <w:footerReference r:id="rId8"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B">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9">
    <w:pPr>
      <w:pageBreakBefore w:val="0"/>
      <w:rPr/>
    </w:pPr>
    <w:r w:rsidDel="00000000" w:rsidR="00000000" w:rsidRPr="00000000">
      <w:rPr>
        <w:rtl w:val="0"/>
      </w:rPr>
      <w:t xml:space="preserve">RESOURCE </w:t>
      <w:tab/>
      <w:tab/>
      <w:tab/>
      <w:tab/>
      <w:tab/>
      <w:tab/>
      <w:tab/>
      <w:tab/>
      <w:tab/>
      <w:tab/>
      <w:tab/>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A">
    <w:pPr>
      <w:pageBreakBefore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