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pPr>
      <w:r w:rsidDel="00000000" w:rsidR="00000000" w:rsidRPr="00000000">
        <w:rPr>
          <w:rtl w:val="0"/>
        </w:rPr>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LEGAL ENTANGLEMENT PROJECT:PART 2</w:t>
      </w:r>
    </w:p>
    <w:p w:rsidR="00000000" w:rsidDel="00000000" w:rsidP="00000000" w:rsidRDefault="00000000" w:rsidRPr="00000000" w14:paraId="00000005">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6">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7">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8">
      <w:pPr>
        <w:pageBreakBefore w:val="0"/>
        <w:ind w:right="1020"/>
        <w:jc w:val="center"/>
        <w:rPr/>
      </w:pPr>
      <w:r w:rsidDel="00000000" w:rsidR="00000000" w:rsidRPr="00000000">
        <w:rPr>
          <w:rtl w:val="0"/>
        </w:rPr>
        <w:t xml:space="preserve">EDAS 747: Advanced Educational Law</w:t>
      </w:r>
      <w:r w:rsidDel="00000000" w:rsidR="00000000" w:rsidRPr="00000000">
        <w:rPr>
          <w:rtl w:val="0"/>
        </w:rPr>
      </w:r>
    </w:p>
    <w:p w:rsidR="00000000" w:rsidDel="00000000" w:rsidP="00000000" w:rsidRDefault="00000000" w:rsidRPr="00000000" w14:paraId="00000009">
      <w:pPr>
        <w:pageBreakBefore w:val="0"/>
        <w:ind w:right="1020"/>
        <w:jc w:val="center"/>
        <w:rPr/>
      </w:pPr>
      <w:r w:rsidDel="00000000" w:rsidR="00000000" w:rsidRPr="00000000">
        <w:rPr>
          <w:rtl w:val="0"/>
        </w:rPr>
        <w:t xml:space="preserve">Dr. </w:t>
      </w:r>
      <w:r w:rsidDel="00000000" w:rsidR="00000000" w:rsidRPr="00000000">
        <w:rPr>
          <w:color w:val="222222"/>
          <w:shd w:fill="f8fafb" w:val="clear"/>
          <w:rtl w:val="0"/>
        </w:rPr>
        <w:t xml:space="preserve">Tammie Brown</w:t>
      </w: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left"/>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jc w:val="center"/>
        <w:rPr>
          <w:b w:val="1"/>
          <w:color w:val="0e101a"/>
        </w:rPr>
      </w:pPr>
      <w:r w:rsidDel="00000000" w:rsidR="00000000" w:rsidRPr="00000000">
        <w:rPr>
          <w:b w:val="1"/>
          <w:color w:val="0e101a"/>
          <w:rtl w:val="0"/>
        </w:rPr>
        <w:t xml:space="preserve"> Data Analysis</w:t>
      </w:r>
    </w:p>
    <w:p w:rsidR="00000000" w:rsidDel="00000000" w:rsidP="00000000" w:rsidRDefault="00000000" w:rsidRPr="00000000" w14:paraId="00000018">
      <w:pPr>
        <w:pageBreakBefore w:val="0"/>
        <w:jc w:val="center"/>
        <w:rPr>
          <w:b w:val="1"/>
          <w:color w:val="0e101a"/>
        </w:rPr>
      </w:pPr>
      <w:r w:rsidDel="00000000" w:rsidR="00000000" w:rsidRPr="00000000">
        <w:rPr>
          <w:rtl w:val="0"/>
        </w:rPr>
      </w:r>
    </w:p>
    <w:p w:rsidR="00000000" w:rsidDel="00000000" w:rsidP="00000000" w:rsidRDefault="00000000" w:rsidRPr="00000000" w14:paraId="00000019">
      <w:pPr>
        <w:pageBreakBefore w:val="0"/>
        <w:ind w:firstLine="720"/>
        <w:jc w:val="left"/>
        <w:rPr>
          <w:color w:val="0e101a"/>
        </w:rPr>
      </w:pPr>
      <w:r w:rsidDel="00000000" w:rsidR="00000000" w:rsidRPr="00000000">
        <w:rPr>
          <w:color w:val="0e101a"/>
          <w:rtl w:val="0"/>
        </w:rPr>
        <w:t xml:space="preserve">Myers Middle School is an urban area Title 1 middle school located in central Savannah, Georgia. Myers Middle School houses over 552 students grades 6-8 in an area filled with drugs, depravity, and low income. According to Myers (2020), 75% of the parents are considered low income.</w:t>
      </w:r>
    </w:p>
    <w:p w:rsidR="00000000" w:rsidDel="00000000" w:rsidP="00000000" w:rsidRDefault="00000000" w:rsidRPr="00000000" w14:paraId="0000001A">
      <w:pPr>
        <w:pageBreakBefore w:val="0"/>
        <w:ind w:left="0" w:firstLine="720"/>
        <w:jc w:val="left"/>
        <w:rPr>
          <w:color w:val="0e101a"/>
        </w:rPr>
      </w:pPr>
      <w:r w:rsidDel="00000000" w:rsidR="00000000" w:rsidRPr="00000000">
        <w:rPr>
          <w:color w:val="0e101a"/>
          <w:rtl w:val="0"/>
        </w:rPr>
        <w:t xml:space="preserve">According to Myers (2020), the school's equity is very concerning; they are rated a 1 out of 10. The test scores are even more discerning according to Myers (2020); students' overall grade scores for all students on tests are 8 % out of 29% out of all students in surrounding schools. The demographics are as follows, 81% of students are African American, 6% are White, 8% are two or more races, 4% are Hispanic, and 1% are of Asian descent. </w:t>
      </w:r>
    </w:p>
    <w:p w:rsidR="00000000" w:rsidDel="00000000" w:rsidP="00000000" w:rsidRDefault="00000000" w:rsidRPr="00000000" w14:paraId="0000001B">
      <w:pPr>
        <w:pageBreakBefore w:val="0"/>
        <w:ind w:firstLine="720"/>
        <w:jc w:val="left"/>
        <w:rPr>
          <w:color w:val="0e101a"/>
        </w:rPr>
      </w:pPr>
      <w:r w:rsidDel="00000000" w:rsidR="00000000" w:rsidRPr="00000000">
        <w:rPr>
          <w:color w:val="0e101a"/>
          <w:rtl w:val="0"/>
        </w:rPr>
        <w:t xml:space="preserve">Myers's 6-8th grade math score proficiency is 10% compared to the state of Georgia's average score of 43%. Myers English test scores are 11% compared to the state average of 43%, and in science, the school average is 6% while the state average is 39%. The student-teacher ratio is 15:1, while the state average is 16:1. Teachers with three more years of experience are 83% than the state average of 91% (Myers, 2020).</w:t>
      </w:r>
    </w:p>
    <w:p w:rsidR="00000000" w:rsidDel="00000000" w:rsidP="00000000" w:rsidRDefault="00000000" w:rsidRPr="00000000" w14:paraId="0000001C">
      <w:pPr>
        <w:pageBreakBefore w:val="0"/>
        <w:ind w:firstLine="720"/>
        <w:jc w:val="left"/>
        <w:rPr>
          <w:color w:val="0e101a"/>
        </w:rPr>
      </w:pPr>
      <w:r w:rsidDel="00000000" w:rsidR="00000000" w:rsidRPr="00000000">
        <w:rPr>
          <w:color w:val="0e101a"/>
          <w:rtl w:val="0"/>
        </w:rPr>
        <w:t xml:space="preserve">All students at Myers average 29% in suspension rate compared to the states average of 7%. When data is compared by race, Black students average 29% of suspension while the state average is 13% for overall black students suspension rate. White students have a 19% suspension rate compared to the state's overall average of 4%. Two or more races have a 57% suspension rate compared to the state average of 9%. Hispanics have a 42% suspension rate compared to the state average of 5%, and finally, Asian students have a suspension rate of less than one percent while the state average is 4% (Myers, 2020).</w:t>
      </w:r>
    </w:p>
    <w:p w:rsidR="00000000" w:rsidDel="00000000" w:rsidP="00000000" w:rsidRDefault="00000000" w:rsidRPr="00000000" w14:paraId="0000001D">
      <w:pPr>
        <w:pageBreakBefore w:val="0"/>
        <w:ind w:firstLine="720"/>
        <w:jc w:val="left"/>
        <w:rPr/>
      </w:pPr>
      <w:r w:rsidDel="00000000" w:rsidR="00000000" w:rsidRPr="00000000">
        <w:rPr>
          <w:rtl w:val="0"/>
        </w:rPr>
        <w:t xml:space="preserve">These statistics are very alarming. It points to the very fabric of that poor test scores, above average out of school suspensions, and poverty-stricken environments is an instant open door towards aggressive behaviors in the form of bullying, cyberbullying, and battery. These associations create an environment where the trend continues and never ends but open the door towards grief.</w:t>
      </w:r>
    </w:p>
    <w:p w:rsidR="00000000" w:rsidDel="00000000" w:rsidP="00000000" w:rsidRDefault="00000000" w:rsidRPr="00000000" w14:paraId="0000001E">
      <w:pPr>
        <w:pageBreakBefore w:val="0"/>
        <w:ind w:firstLine="720"/>
        <w:jc w:val="center"/>
        <w:rPr/>
      </w:pPr>
      <w:r w:rsidDel="00000000" w:rsidR="00000000" w:rsidRPr="00000000">
        <w:rPr>
          <w:rtl w:val="0"/>
        </w:rPr>
        <w:t xml:space="preserve">As a former teacher at Myers Middle School, bullying, battery, and cyberbullying are some of the major culprits of out-of-school suspensions at Myers. Bullying is a phenomenon that has affected and garnered attention from several educators, administrators and policymakers in the past few years because of the catastrophic effects it has on the victims. Bullying consists of hit, kicking, screaming, pushing, and intimidating (Oliveira, Menezes, Irffi, &amp; Oliveira, 2017). </w:t>
      </w:r>
    </w:p>
    <w:p w:rsidR="00000000" w:rsidDel="00000000" w:rsidP="00000000" w:rsidRDefault="00000000" w:rsidRPr="00000000" w14:paraId="0000001F">
      <w:pPr>
        <w:pageBreakBefore w:val="0"/>
        <w:jc w:val="center"/>
        <w:rPr/>
      </w:pPr>
      <w:r w:rsidDel="00000000" w:rsidR="00000000" w:rsidRPr="00000000">
        <w:rPr>
          <w:rtl w:val="0"/>
        </w:rPr>
      </w:r>
    </w:p>
    <w:p w:rsidR="00000000" w:rsidDel="00000000" w:rsidP="00000000" w:rsidRDefault="00000000" w:rsidRPr="00000000" w14:paraId="00000020">
      <w:pPr>
        <w:pageBreakBefore w:val="0"/>
        <w:jc w:val="center"/>
        <w:rPr/>
      </w:pPr>
      <w:r w:rsidDel="00000000" w:rsidR="00000000" w:rsidRPr="00000000">
        <w:rPr>
          <w:rtl w:val="0"/>
        </w:rPr>
      </w:r>
    </w:p>
    <w:p w:rsidR="00000000" w:rsidDel="00000000" w:rsidP="00000000" w:rsidRDefault="00000000" w:rsidRPr="00000000" w14:paraId="00000021">
      <w:pPr>
        <w:pageBreakBefore w:val="0"/>
        <w:jc w:val="center"/>
        <w:rPr/>
      </w:pPr>
      <w:r w:rsidDel="00000000" w:rsidR="00000000" w:rsidRPr="00000000">
        <w:rPr>
          <w:b w:val="1"/>
          <w:rtl w:val="0"/>
        </w:rPr>
        <w:t xml:space="preserve">Policy Analysis</w:t>
      </w:r>
      <w:r w:rsidDel="00000000" w:rsidR="00000000" w:rsidRPr="00000000">
        <w:rPr>
          <w:rtl w:val="0"/>
        </w:rPr>
      </w:r>
    </w:p>
    <w:p w:rsidR="00000000" w:rsidDel="00000000" w:rsidP="00000000" w:rsidRDefault="00000000" w:rsidRPr="00000000" w14:paraId="00000022">
      <w:pPr>
        <w:pageBreakBefore w:val="0"/>
        <w:ind w:firstLine="720"/>
        <w:rPr>
          <w:color w:val="0e101a"/>
        </w:rPr>
      </w:pPr>
      <w:r w:rsidDel="00000000" w:rsidR="00000000" w:rsidRPr="00000000">
        <w:rPr>
          <w:color w:val="0e101a"/>
          <w:rtl w:val="0"/>
        </w:rPr>
        <w:t xml:space="preserve">Bullying, cyberbullying, and battery, fall under violation 10 level 2 of the school's policy on page 20. Bullying and cyberbullying have severe consequences and may lead to consequences that would require a student, teacher, administration, and parents conference. </w:t>
      </w:r>
    </w:p>
    <w:p w:rsidR="00000000" w:rsidDel="00000000" w:rsidP="00000000" w:rsidRDefault="00000000" w:rsidRPr="00000000" w14:paraId="00000023">
      <w:pPr>
        <w:pageBreakBefore w:val="0"/>
        <w:rPr>
          <w:color w:val="0e101a"/>
        </w:rPr>
      </w:pPr>
      <w:r w:rsidDel="00000000" w:rsidR="00000000" w:rsidRPr="00000000">
        <w:rPr>
          <w:color w:val="0e101a"/>
          <w:rtl w:val="0"/>
        </w:rPr>
        <w:t xml:space="preserve">Consequences for level fraction includes, "Detention • Loss of privileges or credit • Restitution • Removal from class • Prohibit attending or participating in extracurricular activities • Behavioral contracts • Counseling • Unsatisfactory (U) conduct grade • On-site intervention • Out-of-school suspension (OSS) at home • Assignment to an alternative educational setting • Suspension of bus transportation • Possible court referral for repeated Level I &amp; II violations" (Student code of conduct, 2020).</w:t>
      </w:r>
    </w:p>
    <w:p w:rsidR="00000000" w:rsidDel="00000000" w:rsidP="00000000" w:rsidRDefault="00000000" w:rsidRPr="00000000" w14:paraId="00000024">
      <w:pPr>
        <w:pageBreakBefore w:val="0"/>
        <w:ind w:firstLine="720"/>
        <w:rPr>
          <w:color w:val="0e101a"/>
        </w:rPr>
      </w:pPr>
      <w:r w:rsidDel="00000000" w:rsidR="00000000" w:rsidRPr="00000000">
        <w:rPr>
          <w:color w:val="0e101a"/>
          <w:rtl w:val="0"/>
        </w:rPr>
        <w:t xml:space="preserve">Myers Middle School has over 70 teachers; all have bachelor's degrees or higher. 82%of the staff taught over three years. I had the great opportunity to collaborate with Myers Middle School's principal, Mr. Scott, and his administration team, consisting of vice-principal Dr. Dandy and Dean of students Mr. Davis. This meeting's objective was to address the alarming statistics on out-of-school suspensions attributed to bullying, cyberbullying, and battery. </w:t>
      </w:r>
    </w:p>
    <w:p w:rsidR="00000000" w:rsidDel="00000000" w:rsidP="00000000" w:rsidRDefault="00000000" w:rsidRPr="00000000" w14:paraId="00000025">
      <w:pPr>
        <w:pageBreakBefore w:val="0"/>
        <w:ind w:firstLine="720"/>
        <w:rPr>
          <w:color w:val="0e101a"/>
        </w:rPr>
      </w:pPr>
      <w:r w:rsidDel="00000000" w:rsidR="00000000" w:rsidRPr="00000000">
        <w:rPr>
          <w:color w:val="0e101a"/>
          <w:rtl w:val="0"/>
        </w:rPr>
        <w:t xml:space="preserve">Mr. Scott and his administration and I addressed O.C.G.A. 20-2- 751.4, which addresses bullying, cyberbullying, and battery. Bullying is a consistent behavior of pervasive effects so severe that it affects the learning environment's totality. Bullying can be considered threats, acts of violence that can cause bodily harm, internet threats, and sexual, emotional, verbal behaviors that cause detrimental effects to students. The policy ends with the teacher must maintain control of the classroom environment (SCCPSS.Org, 2020).</w:t>
      </w:r>
    </w:p>
    <w:p w:rsidR="00000000" w:rsidDel="00000000" w:rsidP="00000000" w:rsidRDefault="00000000" w:rsidRPr="00000000" w14:paraId="00000026">
      <w:pPr>
        <w:pageBreakBefore w:val="0"/>
        <w:ind w:firstLine="720"/>
        <w:rPr>
          <w:color w:val="0e101a"/>
        </w:rPr>
      </w:pPr>
      <w:r w:rsidDel="00000000" w:rsidR="00000000" w:rsidRPr="00000000">
        <w:rPr>
          <w:color w:val="0e101a"/>
          <w:rtl w:val="0"/>
        </w:rPr>
        <w:t xml:space="preserve">While examining the policy, Mr. Scott and I noticed very little information on how prompt teachers should respond when they see cyberbullying, battery, or bullying. Together we recommended three areas of improvement to the policy and for the school.</w:t>
      </w:r>
    </w:p>
    <w:p w:rsidR="00000000" w:rsidDel="00000000" w:rsidP="00000000" w:rsidRDefault="00000000" w:rsidRPr="00000000" w14:paraId="00000027">
      <w:pPr>
        <w:pageBreakBefore w:val="0"/>
        <w:numPr>
          <w:ilvl w:val="0"/>
          <w:numId w:val="1"/>
        </w:numPr>
        <w:ind w:left="720" w:hanging="360"/>
      </w:pPr>
      <w:r w:rsidDel="00000000" w:rsidR="00000000" w:rsidRPr="00000000">
        <w:rPr>
          <w:color w:val="0e101a"/>
          <w:rtl w:val="0"/>
        </w:rPr>
        <w:t xml:space="preserve">Train teachers to pick up on warning signs of bullying, cyberbullying, and battery incidents.</w:t>
      </w:r>
    </w:p>
    <w:p w:rsidR="00000000" w:rsidDel="00000000" w:rsidP="00000000" w:rsidRDefault="00000000" w:rsidRPr="00000000" w14:paraId="00000028">
      <w:pPr>
        <w:pageBreakBefore w:val="0"/>
        <w:numPr>
          <w:ilvl w:val="0"/>
          <w:numId w:val="1"/>
        </w:numPr>
        <w:ind w:left="720" w:hanging="360"/>
      </w:pPr>
      <w:r w:rsidDel="00000000" w:rsidR="00000000" w:rsidRPr="00000000">
        <w:rPr>
          <w:color w:val="0e101a"/>
          <w:rtl w:val="0"/>
        </w:rPr>
        <w:t xml:space="preserve">Drop everything and respond fast, whether writing referrals, contacting the, and stopping incidents immediately.</w:t>
      </w:r>
    </w:p>
    <w:p w:rsidR="00000000" w:rsidDel="00000000" w:rsidP="00000000" w:rsidRDefault="00000000" w:rsidRPr="00000000" w14:paraId="00000029">
      <w:pPr>
        <w:pageBreakBefore w:val="0"/>
        <w:numPr>
          <w:ilvl w:val="0"/>
          <w:numId w:val="1"/>
        </w:numPr>
        <w:ind w:left="720" w:hanging="360"/>
      </w:pPr>
      <w:r w:rsidDel="00000000" w:rsidR="00000000" w:rsidRPr="00000000">
        <w:rPr>
          <w:color w:val="0e101a"/>
          <w:rtl w:val="0"/>
        </w:rPr>
        <w:t xml:space="preserve">Inform students of the repercussions of bullying and remind them of the detrimental effects and consequences bullying can have.</w:t>
      </w:r>
    </w:p>
    <w:p w:rsidR="00000000" w:rsidDel="00000000" w:rsidP="00000000" w:rsidRDefault="00000000" w:rsidRPr="00000000" w14:paraId="0000002A">
      <w:pPr>
        <w:pageBreakBefore w:val="0"/>
        <w:numPr>
          <w:ilvl w:val="0"/>
          <w:numId w:val="1"/>
        </w:numPr>
        <w:ind w:left="720" w:hanging="360"/>
      </w:pPr>
      <w:r w:rsidDel="00000000" w:rsidR="00000000" w:rsidRPr="00000000">
        <w:rPr>
          <w:color w:val="0e101a"/>
          <w:rtl w:val="0"/>
        </w:rPr>
        <w:t xml:space="preserve">Inform parents of potential signs and warnings of behavior changes in students.</w:t>
      </w:r>
    </w:p>
    <w:p w:rsidR="00000000" w:rsidDel="00000000" w:rsidP="00000000" w:rsidRDefault="00000000" w:rsidRPr="00000000" w14:paraId="0000002B">
      <w:pPr>
        <w:pageBreakBefore w:val="0"/>
        <w:rPr>
          <w:color w:val="0e101a"/>
        </w:rPr>
      </w:pPr>
      <w:r w:rsidDel="00000000" w:rsidR="00000000" w:rsidRPr="00000000">
        <w:rPr>
          <w:rtl w:val="0"/>
        </w:rPr>
      </w:r>
    </w:p>
    <w:p w:rsidR="00000000" w:rsidDel="00000000" w:rsidP="00000000" w:rsidRDefault="00000000" w:rsidRPr="00000000" w14:paraId="0000002C">
      <w:pPr>
        <w:pageBreakBefore w:val="0"/>
        <w:rPr>
          <w:b w:val="1"/>
          <w:color w:val="0e101a"/>
        </w:rPr>
      </w:pPr>
      <w:r w:rsidDel="00000000" w:rsidR="00000000" w:rsidRPr="00000000">
        <w:rPr>
          <w:b w:val="1"/>
          <w:color w:val="0e101a"/>
          <w:rtl w:val="0"/>
        </w:rPr>
        <w:t xml:space="preserve">Focal Group Analysis</w:t>
      </w:r>
    </w:p>
    <w:p w:rsidR="00000000" w:rsidDel="00000000" w:rsidP="00000000" w:rsidRDefault="00000000" w:rsidRPr="00000000" w14:paraId="0000002D">
      <w:pPr>
        <w:pageBreakBefore w:val="0"/>
        <w:rPr>
          <w:color w:val="0e101a"/>
        </w:rPr>
      </w:pPr>
      <w:r w:rsidDel="00000000" w:rsidR="00000000" w:rsidRPr="00000000">
        <w:rPr>
          <w:color w:val="0e101a"/>
          <w:rtl w:val="0"/>
        </w:rPr>
        <w:tab/>
        <w:t xml:space="preserve">The focal group of this presentation is Mr. Scott and his administration team, consisting of Dr. Dandy and Mr. Davis. They will be in charge of informing staff, having staff meetings and training, and organizing parent night outings to enlighten and reach parents of the signs and warnings of bullying, cyberbullying, and battery.</w:t>
      </w:r>
    </w:p>
    <w:p w:rsidR="00000000" w:rsidDel="00000000" w:rsidP="00000000" w:rsidRDefault="00000000" w:rsidRPr="00000000" w14:paraId="0000002E">
      <w:pPr>
        <w:pageBreakBefore w:val="0"/>
        <w:rPr>
          <w:color w:val="0e101a"/>
        </w:rPr>
      </w:pPr>
      <w:r w:rsidDel="00000000" w:rsidR="00000000" w:rsidRPr="00000000">
        <w:rPr>
          <w:color w:val="0e101a"/>
          <w:rtl w:val="0"/>
        </w:rPr>
        <w:tab/>
        <w:t xml:space="preserve">The next focal group will be the teachers and staff; their main focus is to discern behaviors prevalent with victimization, perpetrators, and bystanders' behaviors. This would allow teachers to foster and build positive relationships with all students. Lastly, the parents and all community stakeholders attached to the school and neighboring schools will be addressed and enlightened of the challenges and repercussions of cyberbullying, bullying, and battery causes.</w:t>
      </w:r>
    </w:p>
    <w:p w:rsidR="00000000" w:rsidDel="00000000" w:rsidP="00000000" w:rsidRDefault="00000000" w:rsidRPr="00000000" w14:paraId="0000002F">
      <w:pPr>
        <w:pageBreakBefore w:val="0"/>
        <w:rPr>
          <w:color w:val="0e101a"/>
        </w:rPr>
      </w:pPr>
      <w:r w:rsidDel="00000000" w:rsidR="00000000" w:rsidRPr="00000000">
        <w:rPr>
          <w:rtl w:val="0"/>
        </w:rPr>
      </w:r>
    </w:p>
    <w:p w:rsidR="00000000" w:rsidDel="00000000" w:rsidP="00000000" w:rsidRDefault="00000000" w:rsidRPr="00000000" w14:paraId="00000030">
      <w:pPr>
        <w:pageBreakBefore w:val="0"/>
        <w:rPr>
          <w:color w:val="0e101a"/>
        </w:rPr>
      </w:pPr>
      <w:r w:rsidDel="00000000" w:rsidR="00000000" w:rsidRPr="00000000">
        <w:rPr>
          <w:color w:val="0e101a"/>
          <w:rtl w:val="0"/>
        </w:rPr>
        <w:t xml:space="preserve"> </w:t>
      </w:r>
    </w:p>
    <w:p w:rsidR="00000000" w:rsidDel="00000000" w:rsidP="00000000" w:rsidRDefault="00000000" w:rsidRPr="00000000" w14:paraId="00000031">
      <w:pPr>
        <w:pageBreakBefore w:val="0"/>
        <w:ind w:firstLine="720"/>
        <w:rPr/>
      </w:pPr>
      <w:r w:rsidDel="00000000" w:rsidR="00000000" w:rsidRPr="00000000">
        <w:rPr>
          <w:rtl w:val="0"/>
        </w:rPr>
      </w:r>
    </w:p>
    <w:p w:rsidR="00000000" w:rsidDel="00000000" w:rsidP="00000000" w:rsidRDefault="00000000" w:rsidRPr="00000000" w14:paraId="00000032">
      <w:pPr>
        <w:pageBreakBefore w:val="0"/>
        <w:ind w:firstLine="720"/>
        <w:rPr/>
      </w:pPr>
      <w:r w:rsidDel="00000000" w:rsidR="00000000" w:rsidRPr="00000000">
        <w:rPr>
          <w:rtl w:val="0"/>
        </w:rPr>
      </w:r>
    </w:p>
    <w:p w:rsidR="00000000" w:rsidDel="00000000" w:rsidP="00000000" w:rsidRDefault="00000000" w:rsidRPr="00000000" w14:paraId="00000033">
      <w:pPr>
        <w:pageBreakBefore w:val="0"/>
        <w:ind w:firstLine="720"/>
        <w:rPr/>
      </w:pPr>
      <w:r w:rsidDel="00000000" w:rsidR="00000000" w:rsidRPr="00000000">
        <w:rPr>
          <w:rtl w:val="0"/>
        </w:rPr>
      </w:r>
    </w:p>
    <w:p w:rsidR="00000000" w:rsidDel="00000000" w:rsidP="00000000" w:rsidRDefault="00000000" w:rsidRPr="00000000" w14:paraId="00000034">
      <w:pPr>
        <w:pageBreakBefore w:val="0"/>
        <w:ind w:firstLine="720"/>
        <w:rPr/>
      </w:pPr>
      <w:r w:rsidDel="00000000" w:rsidR="00000000" w:rsidRPr="00000000">
        <w:rPr>
          <w:rtl w:val="0"/>
        </w:rPr>
      </w:r>
    </w:p>
    <w:p w:rsidR="00000000" w:rsidDel="00000000" w:rsidP="00000000" w:rsidRDefault="00000000" w:rsidRPr="00000000" w14:paraId="00000035">
      <w:pPr>
        <w:pageBreakBefore w:val="0"/>
        <w:ind w:firstLine="720"/>
        <w:rPr/>
      </w:pPr>
      <w:r w:rsidDel="00000000" w:rsidR="00000000" w:rsidRPr="00000000">
        <w:rPr>
          <w:rtl w:val="0"/>
        </w:rPr>
      </w:r>
    </w:p>
    <w:p w:rsidR="00000000" w:rsidDel="00000000" w:rsidP="00000000" w:rsidRDefault="00000000" w:rsidRPr="00000000" w14:paraId="00000036">
      <w:pPr>
        <w:pageBreakBefore w:val="0"/>
        <w:ind w:firstLine="720"/>
        <w:rPr/>
      </w:pPr>
      <w:r w:rsidDel="00000000" w:rsidR="00000000" w:rsidRPr="00000000">
        <w:rPr>
          <w:rtl w:val="0"/>
        </w:rPr>
      </w:r>
    </w:p>
    <w:p w:rsidR="00000000" w:rsidDel="00000000" w:rsidP="00000000" w:rsidRDefault="00000000" w:rsidRPr="00000000" w14:paraId="00000037">
      <w:pPr>
        <w:pageBreakBefore w:val="0"/>
        <w:ind w:firstLine="720"/>
        <w:rPr/>
      </w:pPr>
      <w:r w:rsidDel="00000000" w:rsidR="00000000" w:rsidRPr="00000000">
        <w:rPr>
          <w:rtl w:val="0"/>
        </w:rPr>
      </w:r>
    </w:p>
    <w:p w:rsidR="00000000" w:rsidDel="00000000" w:rsidP="00000000" w:rsidRDefault="00000000" w:rsidRPr="00000000" w14:paraId="00000038">
      <w:pPr>
        <w:pageBreakBefore w:val="0"/>
        <w:ind w:firstLine="720"/>
        <w:rPr/>
      </w:pPr>
      <w:r w:rsidDel="00000000" w:rsidR="00000000" w:rsidRPr="00000000">
        <w:rPr>
          <w:rtl w:val="0"/>
        </w:rPr>
      </w:r>
    </w:p>
    <w:p w:rsidR="00000000" w:rsidDel="00000000" w:rsidP="00000000" w:rsidRDefault="00000000" w:rsidRPr="00000000" w14:paraId="00000039">
      <w:pPr>
        <w:pageBreakBefore w:val="0"/>
        <w:ind w:firstLine="720"/>
        <w:rPr/>
      </w:pPr>
      <w:r w:rsidDel="00000000" w:rsidR="00000000" w:rsidRPr="00000000">
        <w:rPr>
          <w:rtl w:val="0"/>
        </w:rPr>
      </w:r>
    </w:p>
    <w:p w:rsidR="00000000" w:rsidDel="00000000" w:rsidP="00000000" w:rsidRDefault="00000000" w:rsidRPr="00000000" w14:paraId="0000003A">
      <w:pPr>
        <w:pageBreakBefore w:val="0"/>
        <w:ind w:left="0" w:firstLine="0"/>
        <w:jc w:val="center"/>
        <w:rPr>
          <w:b w:val="1"/>
        </w:rPr>
      </w:pPr>
      <w:r w:rsidDel="00000000" w:rsidR="00000000" w:rsidRPr="00000000">
        <w:rPr>
          <w:b w:val="1"/>
          <w:rtl w:val="0"/>
        </w:rPr>
        <w:t xml:space="preserve">References</w:t>
      </w:r>
    </w:p>
    <w:p w:rsidR="00000000" w:rsidDel="00000000" w:rsidP="00000000" w:rsidRDefault="00000000" w:rsidRPr="00000000" w14:paraId="0000003B">
      <w:pPr>
        <w:pageBreakBefore w:val="0"/>
        <w:spacing w:after="240" w:before="240" w:lineRule="auto"/>
        <w:ind w:left="720" w:hanging="720"/>
        <w:rPr/>
      </w:pPr>
      <w:r w:rsidDel="00000000" w:rsidR="00000000" w:rsidRPr="00000000">
        <w:rPr>
          <w:rtl w:val="0"/>
        </w:rPr>
        <w:t xml:space="preserve">Myers Middle. (2020). Explore Myers middle school in Savannah, GA. Retrieved March 28, 2021, from https://www.greatschools.org/georgia/savannah/341-Myers-Middle-School/</w:t>
      </w:r>
    </w:p>
    <w:p w:rsidR="00000000" w:rsidDel="00000000" w:rsidP="00000000" w:rsidRDefault="00000000" w:rsidRPr="00000000" w14:paraId="0000003C">
      <w:pPr>
        <w:pageBreakBefore w:val="0"/>
        <w:spacing w:after="240" w:before="240" w:lineRule="auto"/>
        <w:ind w:left="720" w:hanging="720"/>
        <w:rPr/>
      </w:pPr>
      <w:r w:rsidDel="00000000" w:rsidR="00000000" w:rsidRPr="00000000">
        <w:rPr>
          <w:rtl w:val="0"/>
        </w:rPr>
        <w:t xml:space="preserve">Oliveira, F., Menezes, T., Irffi, G., &amp; Oliveira, G. (2017). Bullying effect on student's performance. Retrieved March 28, 2021, from https://www.sciencedirect.com/science/article/pii/S1517758017300218</w:t>
      </w:r>
    </w:p>
    <w:p w:rsidR="00000000" w:rsidDel="00000000" w:rsidP="00000000" w:rsidRDefault="00000000" w:rsidRPr="00000000" w14:paraId="0000003D">
      <w:pPr>
        <w:pageBreakBefore w:val="0"/>
        <w:spacing w:after="240" w:before="240" w:lineRule="auto"/>
        <w:ind w:left="720" w:hanging="720"/>
        <w:rPr/>
      </w:pPr>
      <w:r w:rsidDel="00000000" w:rsidR="00000000" w:rsidRPr="00000000">
        <w:rPr>
          <w:rtl w:val="0"/>
        </w:rPr>
        <w:t xml:space="preserve">SCCPSS.Org. (2020). Student handbook. Retrieved 2021, from https://spwww.sccpss.com/schools/myers/Documents/MyersParentStudentHandbook2021.pdf</w:t>
      </w:r>
    </w:p>
    <w:p w:rsidR="00000000" w:rsidDel="00000000" w:rsidP="00000000" w:rsidRDefault="00000000" w:rsidRPr="00000000" w14:paraId="0000003E">
      <w:pPr>
        <w:pageBreakBefore w:val="0"/>
        <w:spacing w:after="240" w:before="240" w:lineRule="auto"/>
        <w:ind w:left="720"/>
        <w:rPr/>
      </w:pPr>
      <w:r w:rsidDel="00000000" w:rsidR="00000000" w:rsidRPr="00000000">
        <w:rPr>
          <w:rtl w:val="0"/>
        </w:rPr>
        <w:t xml:space="preserve">Student code of conduct. (2020). Savannah Chatham county public schools student code of conduct. Retrieved 2021, from https://spwww.sccpss.com/District%20Public%20Forms/Student%20Code%20of%20Conduct.pdf</w:t>
      </w:r>
    </w:p>
    <w:p w:rsidR="00000000" w:rsidDel="00000000" w:rsidP="00000000" w:rsidRDefault="00000000" w:rsidRPr="00000000" w14:paraId="0000003F">
      <w:pPr>
        <w:pageBreakBefore w:val="0"/>
        <w:ind w:left="720" w:hanging="720"/>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LEGAL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