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815C7" w:rsidRPr="00B1391A" w:rsidRDefault="00F815C7" w:rsidP="00F815C7">
      <w:pPr>
        <w:shd w:val="clear" w:color="auto" w:fill="FFFFFF"/>
        <w:rPr>
          <w:rFonts w:ascii="Times New Roman" w:eastAsia="Times New Roman" w:hAnsi="Times New Roman" w:cs="Times New Roman"/>
          <w:color w:val="222222"/>
        </w:rPr>
      </w:pPr>
      <w:r w:rsidRPr="00B1391A">
        <w:rPr>
          <w:rFonts w:ascii="Times New Roman" w:eastAsia="Times New Roman" w:hAnsi="Times New Roman" w:cs="Times New Roman"/>
          <w:b/>
          <w:bCs/>
          <w:color w:val="222222"/>
          <w:u w:val="single"/>
        </w:rPr>
        <w:t>Critical Incident Paper</w:t>
      </w:r>
    </w:p>
    <w:p w:rsidR="00F815C7" w:rsidRPr="00B1391A" w:rsidRDefault="00F815C7" w:rsidP="00F815C7">
      <w:pPr>
        <w:shd w:val="clear" w:color="auto" w:fill="FFFFFF"/>
        <w:spacing w:line="480" w:lineRule="atLeast"/>
        <w:rPr>
          <w:rFonts w:ascii="Times New Roman" w:eastAsia="Times New Roman" w:hAnsi="Times New Roman" w:cs="Times New Roman"/>
          <w:color w:val="222222"/>
        </w:rPr>
      </w:pPr>
      <w:r w:rsidRPr="00B1391A">
        <w:rPr>
          <w:rFonts w:ascii="Times New Roman" w:eastAsia="Times New Roman" w:hAnsi="Times New Roman" w:cs="Times New Roman"/>
          <w:color w:val="222222"/>
        </w:rPr>
        <w:t>Scenario #2</w:t>
      </w:r>
    </w:p>
    <w:p w:rsidR="00F815C7" w:rsidRPr="00B1391A" w:rsidRDefault="00F815C7" w:rsidP="00F815C7">
      <w:pPr>
        <w:shd w:val="clear" w:color="auto" w:fill="FFFFFF"/>
        <w:rPr>
          <w:rFonts w:ascii="Times New Roman" w:eastAsia="Times New Roman" w:hAnsi="Times New Roman" w:cs="Times New Roman"/>
          <w:color w:val="222222"/>
        </w:rPr>
      </w:pPr>
      <w:r w:rsidRPr="00B1391A">
        <w:rPr>
          <w:rFonts w:ascii="Times New Roman" w:eastAsia="Times New Roman" w:hAnsi="Times New Roman" w:cs="Times New Roman"/>
          <w:b/>
          <w:bCs/>
          <w:color w:val="222222"/>
          <w:u w:val="single"/>
        </w:rPr>
        <w:t>Identify</w:t>
      </w:r>
    </w:p>
    <w:p w:rsidR="00F815C7" w:rsidRPr="00B1391A" w:rsidRDefault="00F815C7" w:rsidP="00F815C7">
      <w:pPr>
        <w:shd w:val="clear" w:color="auto" w:fill="FFFFFF"/>
        <w:rPr>
          <w:rFonts w:ascii="Times New Roman" w:eastAsia="Times New Roman" w:hAnsi="Times New Roman" w:cs="Times New Roman"/>
          <w:color w:val="222222"/>
        </w:rPr>
      </w:pPr>
      <w:r w:rsidRPr="00B1391A">
        <w:rPr>
          <w:rFonts w:ascii="Times New Roman" w:eastAsia="Times New Roman" w:hAnsi="Times New Roman" w:cs="Times New Roman"/>
          <w:color w:val="222222"/>
        </w:rPr>
        <w:t>There are several issues that are presented in this scenario. One of the first issues is how Jane rushed to get the group started. By rushing the start of this group, Jane is potentially overlooking impertinent planning steps. Another area that could be a potential issue is how the group topic was chosen. At the start of this group was the review of past data conducted in order to determine whether there was a need for this group so that resources and time were not wasted?  The last and most important issue was that Jane did not screen the participants.  </w:t>
      </w:r>
    </w:p>
    <w:p w:rsidR="00F815C7" w:rsidRPr="00B1391A" w:rsidRDefault="00F815C7" w:rsidP="00F815C7">
      <w:pPr>
        <w:shd w:val="clear" w:color="auto" w:fill="FFFFFF"/>
        <w:rPr>
          <w:rFonts w:ascii="Times New Roman" w:eastAsia="Times New Roman" w:hAnsi="Times New Roman" w:cs="Times New Roman"/>
          <w:color w:val="222222"/>
        </w:rPr>
      </w:pPr>
    </w:p>
    <w:p w:rsidR="00F815C7" w:rsidRPr="00B1391A" w:rsidRDefault="00F815C7" w:rsidP="00F815C7">
      <w:pPr>
        <w:shd w:val="clear" w:color="auto" w:fill="FFFFFF"/>
        <w:rPr>
          <w:rFonts w:ascii="Times New Roman" w:eastAsia="Times New Roman" w:hAnsi="Times New Roman" w:cs="Times New Roman"/>
          <w:color w:val="222222"/>
        </w:rPr>
      </w:pPr>
      <w:r w:rsidRPr="00B1391A">
        <w:rPr>
          <w:rFonts w:ascii="Times New Roman" w:eastAsia="Times New Roman" w:hAnsi="Times New Roman" w:cs="Times New Roman"/>
          <w:b/>
          <w:bCs/>
          <w:color w:val="222222"/>
          <w:u w:val="single"/>
        </w:rPr>
        <w:t>Summarize</w:t>
      </w:r>
    </w:p>
    <w:p w:rsidR="00F815C7" w:rsidRPr="00B1391A" w:rsidRDefault="00F815C7" w:rsidP="00F815C7">
      <w:pPr>
        <w:shd w:val="clear" w:color="auto" w:fill="FFFFFF"/>
        <w:rPr>
          <w:rFonts w:ascii="Times New Roman" w:eastAsia="Times New Roman" w:hAnsi="Times New Roman" w:cs="Times New Roman"/>
          <w:color w:val="222222"/>
        </w:rPr>
      </w:pPr>
      <w:r w:rsidRPr="00B1391A">
        <w:rPr>
          <w:rFonts w:ascii="Times New Roman" w:eastAsia="Times New Roman" w:hAnsi="Times New Roman" w:cs="Times New Roman"/>
          <w:color w:val="222222"/>
        </w:rPr>
        <w:t>According to the ASCA Ethical Standard for School Counselors, Jane failed to uphold her commitment to the students in the following areas. One of the first standards in group work is A.7.C, “assess student needs to determine if participating in the group is appropriate for the student”. Jane failing to complete a screening process could have been detrimental to Alice. Alice would have been better served by not participating in the group. The screening could have provided insight into services that Alice needed ultimately preventing her from harm. This leads to the next ASCA standard B.1.D which states that school counselors have the responsibility to “exercise leadership in creating systematic change to create a safe and supportive environment and equitable outcomes for all”. Jane’s inability to slow down and lead well put her student in an unsafe environment, creating an unequitable outcome. Her rushed approach to this group showed a lack of care and awareness of each individual’s unique needs, which, according to A.A.1 all students are to be “treated with dignity and respect as unique individuals”.</w:t>
      </w:r>
    </w:p>
    <w:p w:rsidR="00F815C7" w:rsidRPr="00B1391A" w:rsidRDefault="00F815C7" w:rsidP="00F815C7">
      <w:pPr>
        <w:shd w:val="clear" w:color="auto" w:fill="FFFFFF"/>
        <w:rPr>
          <w:rFonts w:ascii="Times New Roman" w:eastAsia="Times New Roman" w:hAnsi="Times New Roman" w:cs="Times New Roman"/>
          <w:color w:val="222222"/>
        </w:rPr>
      </w:pPr>
      <w:r w:rsidRPr="00B1391A">
        <w:rPr>
          <w:rFonts w:ascii="Times New Roman" w:eastAsia="Times New Roman" w:hAnsi="Times New Roman" w:cs="Times New Roman"/>
          <w:color w:val="222222"/>
        </w:rPr>
        <w:t> </w:t>
      </w:r>
    </w:p>
    <w:p w:rsidR="00F815C7" w:rsidRPr="00B1391A" w:rsidRDefault="00F815C7" w:rsidP="00F815C7">
      <w:pPr>
        <w:shd w:val="clear" w:color="auto" w:fill="FFFFFF"/>
        <w:rPr>
          <w:rFonts w:ascii="Times New Roman" w:eastAsia="Times New Roman" w:hAnsi="Times New Roman" w:cs="Times New Roman"/>
          <w:color w:val="222222"/>
        </w:rPr>
      </w:pPr>
      <w:r w:rsidRPr="00B1391A">
        <w:rPr>
          <w:rFonts w:ascii="Times New Roman" w:eastAsia="Times New Roman" w:hAnsi="Times New Roman" w:cs="Times New Roman"/>
          <w:b/>
          <w:bCs/>
          <w:color w:val="222222"/>
          <w:u w:val="single"/>
        </w:rPr>
        <w:t>Act</w:t>
      </w:r>
    </w:p>
    <w:p w:rsidR="00F815C7" w:rsidRPr="00B1391A" w:rsidRDefault="00F815C7" w:rsidP="00F815C7">
      <w:pPr>
        <w:shd w:val="clear" w:color="auto" w:fill="FFFFFF"/>
        <w:rPr>
          <w:rFonts w:ascii="Times New Roman" w:eastAsia="Times New Roman" w:hAnsi="Times New Roman" w:cs="Times New Roman"/>
          <w:color w:val="222222"/>
        </w:rPr>
      </w:pPr>
      <w:r w:rsidRPr="00B1391A">
        <w:rPr>
          <w:rFonts w:ascii="Times New Roman" w:eastAsia="Times New Roman" w:hAnsi="Times New Roman" w:cs="Times New Roman"/>
          <w:color w:val="222222"/>
        </w:rPr>
        <w:t>One of my first steps after this situation would be to connect with Alice’s parents to apologize and ensure that she and her family receives the correct resources to get Alice and her family the help needed, as they process and walk through what occurred. The second step I would take would be to pause the group meetings until proper screening can occur. During the group break, I would seek counsel from colleagues and other professional counselors to ensure I was not missing any important information and begin to reestablish the group.</w:t>
      </w:r>
    </w:p>
    <w:p w:rsidR="00B3247E" w:rsidRDefault="00B3247E"/>
    <w:p w:rsidR="00F815C7" w:rsidRDefault="00F815C7" w:rsidP="00F815C7">
      <w:pPr>
        <w:rPr>
          <w:b/>
          <w:bCs/>
        </w:rPr>
      </w:pPr>
    </w:p>
    <w:p w:rsidR="00F815C7" w:rsidRPr="00AF706F" w:rsidRDefault="00F815C7" w:rsidP="00F815C7">
      <w:pPr>
        <w:rPr>
          <w:b/>
          <w:bCs/>
        </w:rPr>
      </w:pPr>
      <w:r w:rsidRPr="00AF706F">
        <w:rPr>
          <w:b/>
          <w:bCs/>
        </w:rPr>
        <w:t>Psychoeducational Groups</w:t>
      </w:r>
    </w:p>
    <w:p w:rsidR="00F815C7" w:rsidRPr="00471CF8" w:rsidRDefault="00F815C7" w:rsidP="00F815C7">
      <w:pPr>
        <w:rPr>
          <w:b/>
          <w:bCs/>
        </w:rPr>
      </w:pPr>
      <w:r>
        <w:rPr>
          <w:b/>
          <w:bCs/>
        </w:rPr>
        <w:t xml:space="preserve">Topic: Coping Skills Related to Grief and Loss  </w:t>
      </w:r>
    </w:p>
    <w:p w:rsidR="00F815C7" w:rsidRDefault="00F815C7" w:rsidP="00F815C7">
      <w:r>
        <w:t xml:space="preserve">According to Gladding (2020), a psychoeducational group uses educational methods in a public-school setting, to understand student’s attitudes toward school (p. 8).  The psychoeducational goal is to prevent debilitating dysfunction all while building into the student self-esteem and coping skills (Gladding, 2020, p. 9). This group method evolved over time, setting a standard for other group work. If organized and structured well, activities and exercises proved to increase student’s self-worth. These psychoeducational groups are very beneficial when working with diverse students and populations as they operate on all different levels focusing on preventative, remedial and growth-oriented skills (Gladding, 2020, p. 9). </w:t>
      </w:r>
    </w:p>
    <w:p w:rsidR="00F815C7" w:rsidRDefault="00F815C7" w:rsidP="00F815C7"/>
    <w:p w:rsidR="00F815C7" w:rsidRDefault="00F815C7" w:rsidP="00F815C7">
      <w:r>
        <w:lastRenderedPageBreak/>
        <w:t xml:space="preserve">The topic that most interests me is coping skills related to grief and loss in the middle and high school setting. Coping skills are necessary in navigating and identifying emotions and if learned well, can greatly serve students and adults throughout their life. There tends to be a singular focus when thinking about grief and loss such as losing a loved one but, in my opinion, grief and loss can apply to more than just death. Grief and loss, to varying degrees, can look like the divorce of parents, getting out of a relationship, failure of a class, friendship change, etc. </w:t>
      </w:r>
    </w:p>
    <w:p w:rsidR="00F815C7" w:rsidRDefault="00F815C7" w:rsidP="00F815C7"/>
    <w:p w:rsidR="00F815C7" w:rsidRDefault="00F815C7" w:rsidP="00F815C7">
      <w:r>
        <w:t xml:space="preserve">One smart goal that I would like for the students to work towards is being able to recognize how grief and loss specifically identifies itself in their lives. Upon recognizing and identifying grief and loss, I would like for the students to understand the emotions they are experiencing tied to grief and loss. Lastly, I want to help students build coping skills not only for the immediate issues but also for their future experiences. </w:t>
      </w:r>
    </w:p>
    <w:p w:rsidR="00F815C7" w:rsidRDefault="00F815C7" w:rsidP="00F815C7"/>
    <w:p w:rsidR="00F815C7" w:rsidRDefault="00F815C7" w:rsidP="00F815C7">
      <w:r>
        <w:t xml:space="preserve">Grief and loss will most likely be an issue students will face throughout their life. The mindset I think would be appropriate for this age group is M 1 which says, “Belief in development of whole self, including a healthy balance of mental, social/emotional and physical well-being” [American School Counseling Association, (2019), p. 2]. Teaching the students how to care for not just their mental health but also their social/emotional well-being is very important when working with them to build effective coping skills. </w:t>
      </w:r>
    </w:p>
    <w:p w:rsidR="00F815C7" w:rsidRDefault="00F815C7" w:rsidP="00F815C7"/>
    <w:p w:rsidR="00F815C7" w:rsidRPr="00FE601A" w:rsidRDefault="00F815C7" w:rsidP="00F815C7">
      <w:r>
        <w:t xml:space="preserve">A common core ELA that would be useful when addressing coping skills would be </w:t>
      </w:r>
      <w:r w:rsidRPr="00FE601A">
        <w:t>SL.8.1.C</w:t>
      </w:r>
      <w:r>
        <w:t xml:space="preserve"> which asks questions related to the topic and encourages communication and questions in an individual and group setting. This common core would be beneficial in helping students to learn how to formulate their own thoughts and feelings on how to address and move forward when walking through grief and loss (IXL Learning, 2023). </w:t>
      </w:r>
    </w:p>
    <w:p w:rsidR="00F815C7" w:rsidRDefault="00F815C7" w:rsidP="00F815C7"/>
    <w:p w:rsidR="00F815C7" w:rsidRPr="003F390D" w:rsidRDefault="00F815C7" w:rsidP="00F815C7">
      <w:r w:rsidRPr="003F390D">
        <w:t>American School Counseling Association. (2019). </w:t>
      </w:r>
      <w:r w:rsidRPr="003F390D">
        <w:rPr>
          <w:i/>
          <w:iCs/>
        </w:rPr>
        <w:t>ASCA Student Standards: Mindsets &amp; Behaviors for Student Success. </w:t>
      </w:r>
      <w:hyperlink r:id="rId4" w:history="1">
        <w:r w:rsidRPr="003F390D">
          <w:rPr>
            <w:rStyle w:val="Hyperlink"/>
          </w:rPr>
          <w:t>https://schoolcounselor.org/getmedia/7428a787-a452-4abb-afec-</w:t>
        </w:r>
      </w:hyperlink>
      <w:hyperlink r:id="rId5" w:history="1">
        <w:r w:rsidRPr="003F390D">
          <w:rPr>
            <w:rStyle w:val="Hyperlink"/>
          </w:rPr>
          <w:t>d78ec77870cd/Mindsets-Behaviors.pdf</w:t>
        </w:r>
      </w:hyperlink>
    </w:p>
    <w:p w:rsidR="00F815C7" w:rsidRDefault="00F815C7" w:rsidP="00F815C7"/>
    <w:p w:rsidR="00F815C7" w:rsidRDefault="00F815C7" w:rsidP="00F815C7">
      <w:r>
        <w:t xml:space="preserve">Counsel of Chief State School Officers. (2010). Common Core State Standards. </w:t>
      </w:r>
      <w:hyperlink r:id="rId6" w:history="1">
        <w:r w:rsidRPr="00245F59">
          <w:rPr>
            <w:rStyle w:val="Hyperlink"/>
          </w:rPr>
          <w:t>https://learning.ccsso.org/wp-content/uploads/2022/11/ELA_Standards1.pdf</w:t>
        </w:r>
      </w:hyperlink>
      <w:r>
        <w:t xml:space="preserve"> </w:t>
      </w:r>
    </w:p>
    <w:p w:rsidR="00F815C7" w:rsidRDefault="00F815C7" w:rsidP="00F815C7"/>
    <w:p w:rsidR="00F815C7" w:rsidRDefault="00F815C7" w:rsidP="00F815C7">
      <w:r>
        <w:t xml:space="preserve">IXL Learning. (2023) Eighth grade English language arts common core state standards. </w:t>
      </w:r>
      <w:hyperlink r:id="rId7" w:history="1">
        <w:r w:rsidRPr="00245F59">
          <w:rPr>
            <w:rStyle w:val="Hyperlink"/>
          </w:rPr>
          <w:t>https://www.education.com/common-core/eighth-grade/ela/</w:t>
        </w:r>
      </w:hyperlink>
      <w:r>
        <w:t xml:space="preserve"> </w:t>
      </w:r>
    </w:p>
    <w:p w:rsidR="00F815C7" w:rsidRDefault="00F815C7" w:rsidP="00F815C7"/>
    <w:p w:rsidR="00F815C7" w:rsidRPr="00310978" w:rsidRDefault="00F815C7" w:rsidP="00F815C7">
      <w:r w:rsidRPr="00310978">
        <w:t>Furr, S. R. (2000). Structuring the group experience: A format for designing psychoeducational groups.</w:t>
      </w:r>
      <w:r w:rsidRPr="00310978">
        <w:rPr>
          <w:i/>
          <w:iCs/>
        </w:rPr>
        <w:t> The Journal for Specialists in Group Work, 25</w:t>
      </w:r>
      <w:r w:rsidRPr="00310978">
        <w:t>(1), 29-49. </w:t>
      </w:r>
      <w:hyperlink r:id="rId8" w:tgtFrame="_blank" w:history="1">
        <w:r w:rsidRPr="00310978">
          <w:rPr>
            <w:rStyle w:val="Hyperlink"/>
          </w:rPr>
          <w:t>https://doi.org/10.1080/01933920008411450</w:t>
        </w:r>
      </w:hyperlink>
    </w:p>
    <w:p w:rsidR="00F815C7" w:rsidRDefault="00F815C7" w:rsidP="00F815C7"/>
    <w:p w:rsidR="00F815C7" w:rsidRDefault="00F815C7" w:rsidP="00F815C7">
      <w:r w:rsidRPr="00471CF8">
        <w:t>Gladding, S. T. (2020). </w:t>
      </w:r>
      <w:r w:rsidRPr="00471CF8">
        <w:rPr>
          <w:i/>
          <w:iCs/>
        </w:rPr>
        <w:t>Groups: A counseling specialty </w:t>
      </w:r>
      <w:r w:rsidRPr="00471CF8">
        <w:t>(8th ed.). Pearson</w:t>
      </w:r>
    </w:p>
    <w:p w:rsidR="00F815C7" w:rsidRDefault="00F815C7"/>
    <w:sectPr w:rsidR="00F815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5C7"/>
    <w:rsid w:val="001C755A"/>
    <w:rsid w:val="0026314F"/>
    <w:rsid w:val="00B3247E"/>
    <w:rsid w:val="00F81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EEDDB1"/>
  <w15:chartTrackingRefBased/>
  <w15:docId w15:val="{B9652FF9-2ACB-8B45-996A-0DC276BA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5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15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1933920008411450" TargetMode="External"/><Relationship Id="rId3" Type="http://schemas.openxmlformats.org/officeDocument/2006/relationships/webSettings" Target="webSettings.xml"/><Relationship Id="rId7" Type="http://schemas.openxmlformats.org/officeDocument/2006/relationships/hyperlink" Target="https://www.education.com/common-core/eighth-grade/el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arning.ccsso.org/wp-content/uploads/2022/11/ELA_Standards1.pdf" TargetMode="External"/><Relationship Id="rId5" Type="http://schemas.openxmlformats.org/officeDocument/2006/relationships/hyperlink" Target="https://schoolcounselor.org/getmedia/7428a787-a452-4abb-afec-d78ec77870cd/Mindsets-Behaviors.pdf" TargetMode="External"/><Relationship Id="rId10" Type="http://schemas.openxmlformats.org/officeDocument/2006/relationships/theme" Target="theme/theme1.xml"/><Relationship Id="rId4" Type="http://schemas.openxmlformats.org/officeDocument/2006/relationships/hyperlink" Target="https://schoolcounselor.org/getmedia/7428a787-a452-4abb-afec-"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933</Words>
  <Characters>5323</Characters>
  <Application>Microsoft Office Word</Application>
  <DocSecurity>0</DocSecurity>
  <Lines>44</Lines>
  <Paragraphs>12</Paragraphs>
  <ScaleCrop>false</ScaleCrop>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Groveman</dc:creator>
  <cp:keywords/>
  <dc:description/>
  <cp:lastModifiedBy>Tiffany Groveman</cp:lastModifiedBy>
  <cp:revision>1</cp:revision>
  <dcterms:created xsi:type="dcterms:W3CDTF">2024-12-09T04:04:00Z</dcterms:created>
  <dcterms:modified xsi:type="dcterms:W3CDTF">2024-12-09T04:05:00Z</dcterms:modified>
</cp:coreProperties>
</file>